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06A41" w14:textId="77777777" w:rsidR="00E11FE4" w:rsidRDefault="004A0DFF">
      <w:pPr>
        <w:pStyle w:val="BodyText"/>
        <w:ind w:left="120"/>
        <w:rPr>
          <w:rFonts w:ascii="Times New Roman"/>
          <w:sz w:val="20"/>
        </w:rPr>
      </w:pPr>
      <w:r>
        <w:rPr>
          <w:rFonts w:ascii="Times New Roman"/>
          <w:noProof/>
          <w:sz w:val="20"/>
          <w:lang w:bidi="ar-SA"/>
        </w:rPr>
        <w:drawing>
          <wp:inline distT="0" distB="0" distL="0" distR="0" wp14:anchorId="6C2BFE13" wp14:editId="6EBF0E2B">
            <wp:extent cx="2303028"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03028" cy="662177"/>
                    </a:xfrm>
                    <a:prstGeom prst="rect">
                      <a:avLst/>
                    </a:prstGeom>
                  </pic:spPr>
                </pic:pic>
              </a:graphicData>
            </a:graphic>
          </wp:inline>
        </w:drawing>
      </w:r>
    </w:p>
    <w:p w14:paraId="168928F7" w14:textId="77777777" w:rsidR="00E11FE4" w:rsidRDefault="00E11FE4">
      <w:pPr>
        <w:pStyle w:val="BodyText"/>
        <w:spacing w:before="2"/>
        <w:rPr>
          <w:rFonts w:ascii="Times New Roman"/>
          <w:sz w:val="15"/>
        </w:rPr>
      </w:pPr>
    </w:p>
    <w:p w14:paraId="26F54E0B" w14:textId="39673993" w:rsidR="00E11FE4" w:rsidRDefault="004A0DFF">
      <w:pPr>
        <w:pStyle w:val="Heading1"/>
        <w:spacing w:before="56"/>
      </w:pPr>
      <w:r>
        <w:t>Federal Student Aid</w:t>
      </w:r>
    </w:p>
    <w:p w14:paraId="48188E4C" w14:textId="7117E7E7" w:rsidR="00285982" w:rsidRDefault="00285982">
      <w:pPr>
        <w:pStyle w:val="Heading1"/>
        <w:spacing w:before="56"/>
      </w:pPr>
    </w:p>
    <w:p w14:paraId="780E34D6" w14:textId="77777777" w:rsidR="00E11FE4" w:rsidRDefault="004A0DFF">
      <w:pPr>
        <w:ind w:left="120"/>
        <w:rPr>
          <w:b/>
        </w:rPr>
      </w:pPr>
      <w:r>
        <w:rPr>
          <w:b/>
        </w:rPr>
        <w:t>Satisfactory Academic Progress Policy</w:t>
      </w:r>
    </w:p>
    <w:p w14:paraId="540DE7C8" w14:textId="77777777" w:rsidR="00E11FE4" w:rsidRDefault="00E11FE4">
      <w:pPr>
        <w:pStyle w:val="BodyText"/>
        <w:spacing w:before="6"/>
        <w:rPr>
          <w:b/>
          <w:sz w:val="19"/>
        </w:rPr>
      </w:pPr>
    </w:p>
    <w:p w14:paraId="3481CF2E" w14:textId="6DA33C7C" w:rsidR="00E11FE4" w:rsidRDefault="00285982">
      <w:pPr>
        <w:pStyle w:val="BodyText"/>
        <w:spacing w:line="278" w:lineRule="auto"/>
        <w:ind w:left="120" w:right="396"/>
      </w:pPr>
      <w:r>
        <w:t>To maintain loan eligibility, a</w:t>
      </w:r>
      <w:r w:rsidR="004A0DFF">
        <w:t>ll students applying for or receiving US Direct Loans (Subsidised, Unsubsidised and PLUS loans) at Liverpool John Moores must progress satisfactorily towards completio</w:t>
      </w:r>
      <w:r w:rsidR="00CA1AAE">
        <w:t>n of a chosen academic program</w:t>
      </w:r>
      <w:r w:rsidR="004A0DFF">
        <w:t>.</w:t>
      </w:r>
      <w:r w:rsidR="00141014">
        <w:t xml:space="preserve"> </w:t>
      </w:r>
      <w:r w:rsidR="00245364">
        <w:t xml:space="preserve">The </w:t>
      </w:r>
      <w:r w:rsidR="002C7598">
        <w:t>University</w:t>
      </w:r>
      <w:r w:rsidR="00245364">
        <w:t xml:space="preserve"> monitors attendance and will intervene if the International Students Attendance P</w:t>
      </w:r>
      <w:r w:rsidR="002C7598">
        <w:t>olicy is not being adhered to as required.</w:t>
      </w:r>
    </w:p>
    <w:p w14:paraId="6C8EFA0D" w14:textId="6AA392F7" w:rsidR="009F6076" w:rsidRDefault="009F6076" w:rsidP="009F6076">
      <w:pPr>
        <w:pStyle w:val="BodyText"/>
        <w:spacing w:before="193" w:line="276" w:lineRule="auto"/>
        <w:ind w:left="120" w:right="274"/>
        <w:rPr>
          <w:b/>
        </w:rPr>
      </w:pPr>
      <w:r w:rsidRPr="009F6076">
        <w:rPr>
          <w:b/>
        </w:rPr>
        <w:t xml:space="preserve">How SAP is </w:t>
      </w:r>
      <w:r w:rsidR="00A63BDA">
        <w:rPr>
          <w:b/>
        </w:rPr>
        <w:t>Checked and M</w:t>
      </w:r>
      <w:r w:rsidRPr="009F6076">
        <w:rPr>
          <w:b/>
        </w:rPr>
        <w:t>easured</w:t>
      </w:r>
    </w:p>
    <w:p w14:paraId="2049F090" w14:textId="49CA0388" w:rsidR="00BD52B3" w:rsidRPr="00BD52B3" w:rsidRDefault="00BD52B3" w:rsidP="009F6076">
      <w:pPr>
        <w:pStyle w:val="BodyText"/>
        <w:spacing w:before="193" w:line="276" w:lineRule="auto"/>
        <w:ind w:left="120" w:right="274"/>
      </w:pPr>
      <w:r>
        <w:t>S</w:t>
      </w:r>
      <w:r w:rsidR="00D6643C">
        <w:t>AP</w:t>
      </w:r>
      <w:r>
        <w:t xml:space="preserve"> </w:t>
      </w:r>
      <w:r w:rsidR="00D6643C">
        <w:t>will be checked at the end of each</w:t>
      </w:r>
      <w:r>
        <w:t xml:space="preserve"> academic year</w:t>
      </w:r>
      <w:r w:rsidR="00D6643C">
        <w:t xml:space="preserve">. This will determine eligibility of any further Title 1V Loan disbursements </w:t>
      </w:r>
      <w:r>
        <w:t>in line with US Federal Regulations.</w:t>
      </w:r>
      <w:r w:rsidR="005D4E8A">
        <w:t xml:space="preserve"> Evidence of SAP will also be required for other loan types including Veterans Aid and Sallie Mae.</w:t>
      </w:r>
      <w:bookmarkStart w:id="0" w:name="_GoBack"/>
      <w:bookmarkEnd w:id="0"/>
    </w:p>
    <w:p w14:paraId="6EDB4264" w14:textId="2F3CB971" w:rsidR="009F6076" w:rsidRDefault="009F6076" w:rsidP="009F6076">
      <w:pPr>
        <w:pStyle w:val="BodyText"/>
        <w:spacing w:before="193" w:line="276" w:lineRule="auto"/>
        <w:ind w:left="120" w:right="274"/>
      </w:pPr>
      <w:r>
        <w:t xml:space="preserve">SAP will be measured by ensuring students have met the following </w:t>
      </w:r>
      <w:r w:rsidRPr="009F6076">
        <w:rPr>
          <w:b/>
        </w:rPr>
        <w:t>qualitative</w:t>
      </w:r>
      <w:r>
        <w:t xml:space="preserve"> and </w:t>
      </w:r>
      <w:r w:rsidRPr="009F6076">
        <w:rPr>
          <w:b/>
        </w:rPr>
        <w:t xml:space="preserve">quantitative </w:t>
      </w:r>
      <w:r>
        <w:t>standards outlined by US Federal law.</w:t>
      </w:r>
    </w:p>
    <w:p w14:paraId="72F5E449" w14:textId="7775D056" w:rsidR="00E11FE4" w:rsidRDefault="00285982">
      <w:pPr>
        <w:pStyle w:val="BodyText"/>
        <w:spacing w:before="193" w:line="276" w:lineRule="auto"/>
        <w:ind w:left="120" w:right="274"/>
      </w:pPr>
      <w:r>
        <w:t>T</w:t>
      </w:r>
      <w:r w:rsidR="004A0DFF">
        <w:t xml:space="preserve">he maximum timeframe for </w:t>
      </w:r>
      <w:r w:rsidR="00CA1AAE">
        <w:t>completion of a degree program</w:t>
      </w:r>
      <w:r w:rsidR="004A0DFF">
        <w:t xml:space="preserve"> may not exceed 150% of the</w:t>
      </w:r>
      <w:r w:rsidR="00CA1AAE">
        <w:t xml:space="preserve"> published length of a program</w:t>
      </w:r>
      <w:r w:rsidR="00DA06D0">
        <w:t xml:space="preserve"> as measured in credits</w:t>
      </w:r>
      <w:r w:rsidR="004A0DFF">
        <w:t xml:space="preserve">. Periods when a student does not receive funds will be included in the maximum timeframe. Students who transfer from another institution will have the time spent at the first institution included in the maximum timeframe. Periods of </w:t>
      </w:r>
      <w:r w:rsidR="00D41BDA">
        <w:t>Leave of Absence</w:t>
      </w:r>
      <w:r w:rsidR="004A0DFF">
        <w:t xml:space="preserve"> from a course will not be included in the maximum timeframe.</w:t>
      </w:r>
    </w:p>
    <w:p w14:paraId="5E43B6C9" w14:textId="77777777" w:rsidR="00E11FE4" w:rsidRDefault="00E11FE4">
      <w:pPr>
        <w:pStyle w:val="BodyText"/>
        <w:spacing w:before="5"/>
        <w:rPr>
          <w:sz w:val="16"/>
        </w:rPr>
      </w:pPr>
    </w:p>
    <w:p w14:paraId="66C81702" w14:textId="27E528DE" w:rsidR="00E11FE4" w:rsidRDefault="004A0DFF">
      <w:pPr>
        <w:pStyle w:val="BodyText"/>
        <w:spacing w:line="276" w:lineRule="auto"/>
        <w:ind w:left="120" w:right="451"/>
      </w:pPr>
      <w:r w:rsidRPr="00457CA1">
        <w:t>This process will consider the student’s academic progress as well as whether they are within the 150% timeframe. In order to retain eligibility for financial aid, students must be deemed eligible to progress at the end of year assessment boards</w:t>
      </w:r>
      <w:r w:rsidR="00172A80" w:rsidRPr="00457CA1">
        <w:t>.</w:t>
      </w:r>
      <w:r w:rsidRPr="00457CA1">
        <w:t xml:space="preserve"> </w:t>
      </w:r>
    </w:p>
    <w:p w14:paraId="429E2321" w14:textId="47B67950" w:rsidR="00AD451E" w:rsidRDefault="00AD451E">
      <w:pPr>
        <w:pStyle w:val="BodyText"/>
        <w:spacing w:line="276" w:lineRule="auto"/>
        <w:ind w:left="120" w:right="451"/>
      </w:pPr>
    </w:p>
    <w:p w14:paraId="787FBF63" w14:textId="2F9B19D7" w:rsidR="00172A80" w:rsidRPr="00A15C14" w:rsidRDefault="00172A80" w:rsidP="00172A80">
      <w:pPr>
        <w:ind w:left="120"/>
      </w:pPr>
      <w:r w:rsidRPr="00A15C14">
        <w:t>Liverpool John Moores University operates a credit-based Academic Framework app</w:t>
      </w:r>
      <w:r w:rsidR="00CA1AAE">
        <w:t>licable to all taught programs</w:t>
      </w:r>
      <w:r w:rsidRPr="00A15C14">
        <w:t xml:space="preserve"> that lead to a validated award, wherever delivered. The Academic Board, or its delegated a</w:t>
      </w:r>
      <w:r w:rsidR="00CA1AAE">
        <w:t>uthority, approves all program</w:t>
      </w:r>
      <w:r w:rsidRPr="00A15C14">
        <w:t xml:space="preserve">s of study and modules, including any subsequent </w:t>
      </w:r>
      <w:r w:rsidRPr="00D46941">
        <w:t>amendments</w:t>
      </w:r>
      <w:r w:rsidRPr="00A15C14">
        <w:t xml:space="preserve">. One credit equates to ten notional hours of learning. </w:t>
      </w:r>
    </w:p>
    <w:p w14:paraId="57DE2E4D" w14:textId="77777777" w:rsidR="00172A80" w:rsidRPr="00A15C14" w:rsidRDefault="00172A80" w:rsidP="00172A80">
      <w:pPr>
        <w:ind w:left="120"/>
      </w:pPr>
    </w:p>
    <w:p w14:paraId="01A32B33" w14:textId="0FC56007" w:rsidR="001238E2" w:rsidRPr="00A15C14" w:rsidRDefault="00172A80" w:rsidP="00172A80">
      <w:pPr>
        <w:ind w:left="120"/>
      </w:pPr>
      <w:r w:rsidRPr="00A15C14">
        <w:t>The standard academic year for a full-time student stu</w:t>
      </w:r>
      <w:r w:rsidR="00CA1AAE">
        <w:t>dying an undergraduate program</w:t>
      </w:r>
      <w:r w:rsidRPr="00A15C14">
        <w:t xml:space="preserve"> equates to 120 credits and 1200 notional hours of learning.</w:t>
      </w:r>
      <w:r w:rsidR="001238E2" w:rsidRPr="00A15C14">
        <w:t xml:space="preserve"> </w:t>
      </w:r>
    </w:p>
    <w:p w14:paraId="6BBCF43A" w14:textId="77777777" w:rsidR="001238E2" w:rsidRDefault="001238E2" w:rsidP="00172A80">
      <w:pPr>
        <w:ind w:left="120"/>
        <w:rPr>
          <w:color w:val="FF0000"/>
        </w:rPr>
      </w:pPr>
    </w:p>
    <w:p w14:paraId="4AF257D2" w14:textId="01070A61" w:rsidR="00172A80" w:rsidRPr="00A15C14" w:rsidRDefault="00172A80" w:rsidP="00172A80">
      <w:pPr>
        <w:ind w:left="120"/>
      </w:pPr>
      <w:r w:rsidRPr="00A15C14">
        <w:t>The standard academic year for a full-time student studying a</w:t>
      </w:r>
      <w:r w:rsidR="0051598F">
        <w:t xml:space="preserve"> taught</w:t>
      </w:r>
      <w:r w:rsidR="00CA1AAE">
        <w:t xml:space="preserve"> postgraduate program</w:t>
      </w:r>
      <w:r w:rsidRPr="00A15C14">
        <w:t xml:space="preserve"> equates to 180 credits and 1800 notional hours of learning.</w:t>
      </w:r>
    </w:p>
    <w:p w14:paraId="4E1FF751" w14:textId="77777777" w:rsidR="00172A80" w:rsidRPr="00A15C14" w:rsidRDefault="00172A80" w:rsidP="00172A80">
      <w:pPr>
        <w:ind w:left="120"/>
      </w:pPr>
    </w:p>
    <w:p w14:paraId="3B5FCB13" w14:textId="787D2206" w:rsidR="00172A80" w:rsidRDefault="00172A80" w:rsidP="00172A80">
      <w:pPr>
        <w:ind w:left="120"/>
      </w:pPr>
      <w:r w:rsidRPr="00A15C14">
        <w:t>These regulations appl</w:t>
      </w:r>
      <w:r w:rsidR="00CA1AAE">
        <w:t>y to assessment on all program</w:t>
      </w:r>
      <w:r w:rsidRPr="00A15C14">
        <w:t>s within the University’s Academic Framework, wherever de</w:t>
      </w:r>
      <w:r w:rsidR="00CA1AAE">
        <w:t>livered. All rules for program</w:t>
      </w:r>
      <w:r w:rsidRPr="00A15C14">
        <w:t>s leading to an award must be consistent with the Academic Fr</w:t>
      </w:r>
      <w:r w:rsidR="00CA1AAE">
        <w:t>amework except where a program</w:t>
      </w:r>
      <w:r w:rsidRPr="00A15C14">
        <w:t xml:space="preserve"> has been granted a variance by the Education Committee.</w:t>
      </w:r>
    </w:p>
    <w:p w14:paraId="3CF00760" w14:textId="5F57C384" w:rsidR="00AD451E" w:rsidRDefault="00AD451E" w:rsidP="00172A80">
      <w:pPr>
        <w:ind w:left="120"/>
      </w:pPr>
    </w:p>
    <w:p w14:paraId="64FE59EA" w14:textId="6CBFD740" w:rsidR="00172A80" w:rsidRPr="00AD451E" w:rsidRDefault="00AD451E" w:rsidP="00172A80">
      <w:pPr>
        <w:ind w:left="120"/>
        <w:rPr>
          <w:b/>
        </w:rPr>
      </w:pPr>
      <w:r w:rsidRPr="00AD451E">
        <w:rPr>
          <w:b/>
        </w:rPr>
        <w:t>Quantitative Standard (Pace)</w:t>
      </w:r>
    </w:p>
    <w:p w14:paraId="5836087C" w14:textId="77777777" w:rsidR="00AD451E" w:rsidRPr="00AD451E" w:rsidRDefault="00AD451E" w:rsidP="00172A80">
      <w:pPr>
        <w:ind w:left="120"/>
      </w:pPr>
    </w:p>
    <w:p w14:paraId="3A503CB2" w14:textId="02E8E77B" w:rsidR="000654F7" w:rsidRDefault="000654F7" w:rsidP="00172A80">
      <w:pPr>
        <w:ind w:left="120"/>
        <w:rPr>
          <w:b/>
        </w:rPr>
      </w:pPr>
      <w:r>
        <w:rPr>
          <w:b/>
        </w:rPr>
        <w:t>Pace of completion</w:t>
      </w:r>
      <w:r w:rsidR="005179C0">
        <w:rPr>
          <w:b/>
        </w:rPr>
        <w:t xml:space="preserve"> is measured by a student progressing through their course at a pace which </w:t>
      </w:r>
      <w:r w:rsidR="001B7AEC">
        <w:rPr>
          <w:b/>
        </w:rPr>
        <w:t>ensures that they will graduate within the maximum timeframe. Examples of this are listed below:</w:t>
      </w:r>
    </w:p>
    <w:p w14:paraId="1CF90F93" w14:textId="2BB85E6F" w:rsidR="000654F7" w:rsidRDefault="000654F7" w:rsidP="00172A80">
      <w:pPr>
        <w:ind w:left="120"/>
        <w:rPr>
          <w:b/>
          <w:u w:val="single"/>
        </w:rPr>
      </w:pPr>
    </w:p>
    <w:p w14:paraId="0CCC40D3" w14:textId="33354085" w:rsidR="00172A80" w:rsidRPr="00A15C14" w:rsidRDefault="00172A80" w:rsidP="00172A80">
      <w:pPr>
        <w:ind w:left="120"/>
        <w:rPr>
          <w:b/>
          <w:u w:val="single"/>
        </w:rPr>
      </w:pPr>
      <w:r w:rsidRPr="00A15C14">
        <w:rPr>
          <w:b/>
          <w:u w:val="single"/>
        </w:rPr>
        <w:t>Undergraduate Awards</w:t>
      </w:r>
    </w:p>
    <w:p w14:paraId="12DF97D3" w14:textId="77777777" w:rsidR="00172A80" w:rsidRPr="00A15C14" w:rsidRDefault="00172A80" w:rsidP="00172A80">
      <w:pPr>
        <w:pStyle w:val="Default"/>
        <w:ind w:left="120"/>
        <w:rPr>
          <w:color w:val="auto"/>
          <w:sz w:val="22"/>
          <w:szCs w:val="22"/>
        </w:rPr>
      </w:pPr>
      <w:r w:rsidRPr="00A15C14">
        <w:rPr>
          <w:bCs/>
          <w:color w:val="auto"/>
          <w:sz w:val="22"/>
          <w:szCs w:val="22"/>
        </w:rPr>
        <w:t xml:space="preserve">Bachelor’s degree with honours </w:t>
      </w:r>
    </w:p>
    <w:p w14:paraId="26D043D5" w14:textId="77777777" w:rsidR="00172A80" w:rsidRPr="00A15C14" w:rsidRDefault="00172A80" w:rsidP="00172A80">
      <w:pPr>
        <w:ind w:left="120"/>
      </w:pPr>
      <w:r w:rsidRPr="00A15C14">
        <w:t>360 credits: 120 at Level 4, 120 at Level 5, 120 at Level 6. (Max time = 4.5 years)</w:t>
      </w:r>
      <w:r w:rsidR="00720F6D" w:rsidRPr="00A15C14">
        <w:t xml:space="preserve"> </w:t>
      </w:r>
      <w:r w:rsidR="0031431D" w:rsidRPr="00A15C14">
        <w:t>(Max credit 540)</w:t>
      </w:r>
    </w:p>
    <w:p w14:paraId="568FADA7" w14:textId="5AB19DEC" w:rsidR="00720F6D" w:rsidRPr="00A15C14" w:rsidRDefault="004A0DFF" w:rsidP="00172A80">
      <w:pPr>
        <w:ind w:left="120"/>
      </w:pPr>
      <w:r w:rsidRPr="00A15C14">
        <w:t xml:space="preserve">Pace </w:t>
      </w:r>
      <w:r w:rsidR="0031431D" w:rsidRPr="00A15C14">
        <w:t>= 66.6 %</w:t>
      </w:r>
      <w:r w:rsidR="00457CA1">
        <w:t xml:space="preserve"> </w:t>
      </w:r>
    </w:p>
    <w:p w14:paraId="6105D2AE" w14:textId="77777777" w:rsidR="00172A80" w:rsidRPr="00A15C14" w:rsidRDefault="00172A80" w:rsidP="00172A80">
      <w:pPr>
        <w:ind w:left="120"/>
      </w:pPr>
    </w:p>
    <w:p w14:paraId="37705672" w14:textId="77777777" w:rsidR="00172A80" w:rsidRPr="00A15C14" w:rsidRDefault="00172A80" w:rsidP="00172A80">
      <w:pPr>
        <w:pStyle w:val="Default"/>
        <w:ind w:left="120"/>
        <w:rPr>
          <w:color w:val="auto"/>
        </w:rPr>
      </w:pPr>
      <w:r w:rsidRPr="00A15C14">
        <w:rPr>
          <w:color w:val="auto"/>
        </w:rPr>
        <w:t xml:space="preserve">Integrated Master’s degrees </w:t>
      </w:r>
    </w:p>
    <w:p w14:paraId="6BB12934" w14:textId="77777777" w:rsidR="00172A80" w:rsidRPr="00A15C14" w:rsidRDefault="00172A80" w:rsidP="00172A80">
      <w:pPr>
        <w:ind w:left="120"/>
      </w:pPr>
      <w:r w:rsidRPr="00A15C14">
        <w:lastRenderedPageBreak/>
        <w:t>480 credits: 120 at each of Levels 4, 5, 6 and 7. (Max time = 6.0 years)</w:t>
      </w:r>
      <w:r w:rsidR="0031431D" w:rsidRPr="00A15C14">
        <w:t xml:space="preserve"> (Max credit 720)</w:t>
      </w:r>
    </w:p>
    <w:p w14:paraId="0686AF46" w14:textId="77777777" w:rsidR="0031431D" w:rsidRPr="00A15C14" w:rsidRDefault="0031431D" w:rsidP="00172A80">
      <w:pPr>
        <w:ind w:left="120"/>
      </w:pPr>
    </w:p>
    <w:p w14:paraId="77FEBBCF" w14:textId="77777777" w:rsidR="0031431D" w:rsidRPr="00A15C14" w:rsidRDefault="004A0DFF" w:rsidP="0031431D">
      <w:pPr>
        <w:ind w:left="120"/>
      </w:pPr>
      <w:r w:rsidRPr="00A15C14">
        <w:t xml:space="preserve">Pace </w:t>
      </w:r>
      <w:r w:rsidR="0031431D" w:rsidRPr="00A15C14">
        <w:t>= 66.6 %</w:t>
      </w:r>
    </w:p>
    <w:p w14:paraId="0277FAED" w14:textId="77777777" w:rsidR="00172A80" w:rsidRPr="00A15C14" w:rsidRDefault="00172A80" w:rsidP="00172A80">
      <w:pPr>
        <w:ind w:left="120"/>
      </w:pPr>
    </w:p>
    <w:p w14:paraId="4FE1F9FD" w14:textId="77777777" w:rsidR="00172A80" w:rsidRPr="007E34D3" w:rsidRDefault="00172A80" w:rsidP="00172A80">
      <w:pPr>
        <w:ind w:left="120"/>
        <w:rPr>
          <w:b/>
          <w:u w:val="single"/>
        </w:rPr>
      </w:pPr>
      <w:r w:rsidRPr="007E34D3">
        <w:rPr>
          <w:b/>
          <w:u w:val="single"/>
        </w:rPr>
        <w:t>Taught Postgraduate Awards</w:t>
      </w:r>
    </w:p>
    <w:p w14:paraId="2B4038FA" w14:textId="77777777" w:rsidR="00172A80" w:rsidRPr="00A15C14" w:rsidRDefault="00172A80" w:rsidP="00172A80">
      <w:pPr>
        <w:ind w:left="120"/>
      </w:pPr>
      <w:r w:rsidRPr="00A15C14">
        <w:t>180 credits at Lev</w:t>
      </w:r>
      <w:r w:rsidR="004A0DFF" w:rsidRPr="00A15C14">
        <w:t xml:space="preserve">el 7 </w:t>
      </w:r>
      <w:r w:rsidRPr="00A15C14">
        <w:t>Taught Master’s awards are graded. (Max time = 1.5 years)</w:t>
      </w:r>
      <w:r w:rsidR="004A0DFF" w:rsidRPr="00A15C14">
        <w:t xml:space="preserve"> (Max credit 270)</w:t>
      </w:r>
    </w:p>
    <w:p w14:paraId="59D6A609" w14:textId="77777777" w:rsidR="004A0DFF" w:rsidRPr="00A15C14" w:rsidRDefault="004A0DFF" w:rsidP="004A0DFF">
      <w:pPr>
        <w:ind w:left="120"/>
      </w:pPr>
    </w:p>
    <w:p w14:paraId="1AAC9198" w14:textId="77777777" w:rsidR="004A0DFF" w:rsidRPr="00A15C14" w:rsidRDefault="004A0DFF" w:rsidP="004A0DFF">
      <w:pPr>
        <w:ind w:left="120"/>
      </w:pPr>
      <w:r w:rsidRPr="00A15C14">
        <w:t>Pace = 66.6 %</w:t>
      </w:r>
    </w:p>
    <w:p w14:paraId="695A4464" w14:textId="77777777" w:rsidR="00172A80" w:rsidRPr="00A15C14" w:rsidRDefault="00172A80" w:rsidP="00172A80">
      <w:pPr>
        <w:pStyle w:val="Default"/>
        <w:ind w:left="120"/>
        <w:rPr>
          <w:b/>
          <w:bCs/>
          <w:color w:val="auto"/>
          <w:sz w:val="22"/>
          <w:szCs w:val="22"/>
        </w:rPr>
      </w:pPr>
    </w:p>
    <w:p w14:paraId="30128DC2" w14:textId="77777777" w:rsidR="00172A80" w:rsidRPr="00733657" w:rsidRDefault="00172A80" w:rsidP="00172A80">
      <w:pPr>
        <w:pStyle w:val="Default"/>
        <w:ind w:left="120"/>
        <w:rPr>
          <w:b/>
          <w:bCs/>
          <w:color w:val="auto"/>
          <w:sz w:val="22"/>
          <w:szCs w:val="22"/>
          <w:u w:val="single"/>
        </w:rPr>
      </w:pPr>
      <w:r w:rsidRPr="00733657">
        <w:rPr>
          <w:b/>
          <w:bCs/>
          <w:color w:val="auto"/>
          <w:sz w:val="22"/>
          <w:szCs w:val="22"/>
          <w:u w:val="single"/>
        </w:rPr>
        <w:t xml:space="preserve">Professional Doctorates </w:t>
      </w:r>
    </w:p>
    <w:p w14:paraId="52D50FBC" w14:textId="06677879" w:rsidR="00172A80" w:rsidRPr="00A15C14" w:rsidRDefault="00172A80" w:rsidP="00172A80">
      <w:pPr>
        <w:ind w:left="120"/>
      </w:pPr>
      <w:r w:rsidRPr="00733657">
        <w:t xml:space="preserve">540 credits, 180 </w:t>
      </w:r>
      <w:r w:rsidR="00426BC4" w:rsidRPr="00733657">
        <w:t>R</w:t>
      </w:r>
      <w:r w:rsidRPr="00733657">
        <w:t>PEL credits at Level 7 and 360 credits at Level 8. The award is ungraded.</w:t>
      </w:r>
      <w:r w:rsidR="001238E2" w:rsidRPr="00733657">
        <w:t xml:space="preserve"> (Max time = 3.6 years</w:t>
      </w:r>
      <w:r w:rsidR="00733657" w:rsidRPr="00733657">
        <w:t>)</w:t>
      </w:r>
    </w:p>
    <w:p w14:paraId="52C98B58" w14:textId="77777777" w:rsidR="004A0DFF" w:rsidRPr="00A15C14" w:rsidRDefault="004A0DFF" w:rsidP="004A0DFF">
      <w:pPr>
        <w:ind w:left="120"/>
      </w:pPr>
    </w:p>
    <w:p w14:paraId="18F385F7" w14:textId="339B978C" w:rsidR="004A0DFF" w:rsidRDefault="004A0DFF" w:rsidP="00172A80">
      <w:pPr>
        <w:ind w:left="120"/>
      </w:pPr>
      <w:r w:rsidRPr="00A15C14">
        <w:t>Pace = 66.6 %</w:t>
      </w:r>
    </w:p>
    <w:p w14:paraId="7311AF79" w14:textId="08859817" w:rsidR="007E34D3" w:rsidRDefault="007E34D3" w:rsidP="00172A80">
      <w:pPr>
        <w:ind w:left="120"/>
      </w:pPr>
    </w:p>
    <w:p w14:paraId="082869D3" w14:textId="712D55CE" w:rsidR="007E34D3" w:rsidRPr="005A70C8" w:rsidRDefault="007E34D3" w:rsidP="00172A80">
      <w:pPr>
        <w:ind w:left="120"/>
      </w:pPr>
      <w:r w:rsidRPr="005A70C8">
        <w:t xml:space="preserve">Undergraduate students </w:t>
      </w:r>
      <w:r w:rsidR="00350C27" w:rsidRPr="005A70C8">
        <w:t xml:space="preserve">must pass at least 81 credits per </w:t>
      </w:r>
      <w:r w:rsidRPr="005A70C8">
        <w:t xml:space="preserve">year </w:t>
      </w:r>
      <w:r w:rsidR="00AC7BEC">
        <w:t>(80/120 = 66.6</w:t>
      </w:r>
      <w:r w:rsidR="00350C27" w:rsidRPr="005A70C8">
        <w:t xml:space="preserve">%) </w:t>
      </w:r>
      <w:r w:rsidRPr="005A70C8">
        <w:t>to be eligible to obtain title 1V funding but cannot achieve academic progression unless 120 credits have been passed.</w:t>
      </w:r>
    </w:p>
    <w:p w14:paraId="0E0B3498" w14:textId="457CF2B0" w:rsidR="00444495" w:rsidRPr="005A70C8" w:rsidRDefault="00444495" w:rsidP="00172A80">
      <w:pPr>
        <w:ind w:left="120"/>
      </w:pPr>
    </w:p>
    <w:p w14:paraId="53F5C5C8" w14:textId="78DA8BB5" w:rsidR="00D01E50" w:rsidRDefault="00D01E50" w:rsidP="00D01E50">
      <w:pPr>
        <w:ind w:left="120"/>
        <w:rPr>
          <w:b/>
        </w:rPr>
      </w:pPr>
      <w:r w:rsidRPr="00AD451E">
        <w:rPr>
          <w:b/>
        </w:rPr>
        <w:t>Qualitative Standard (Grades)</w:t>
      </w:r>
    </w:p>
    <w:p w14:paraId="732E8C72" w14:textId="5BCEEE9E" w:rsidR="00B705CB" w:rsidRDefault="00B705CB" w:rsidP="00D01E50">
      <w:pPr>
        <w:ind w:left="120"/>
        <w:rPr>
          <w:b/>
        </w:rPr>
      </w:pPr>
    </w:p>
    <w:p w14:paraId="63632EBB" w14:textId="77777777" w:rsidR="00B705CB" w:rsidRDefault="00B705CB" w:rsidP="00B705CB">
      <w:pPr>
        <w:ind w:left="120"/>
      </w:pPr>
      <w:r>
        <w:rPr>
          <w:b/>
        </w:rPr>
        <w:t xml:space="preserve">Academic Achievement: </w:t>
      </w:r>
      <w:r>
        <w:t>In order to remain in good SAP standing, the following academic pass marks need to be met:</w:t>
      </w:r>
    </w:p>
    <w:p w14:paraId="2122F9E0" w14:textId="77777777" w:rsidR="00B705CB" w:rsidRDefault="00B705CB" w:rsidP="00B705CB">
      <w:pPr>
        <w:ind w:left="120"/>
        <w:rPr>
          <w:lang w:val="en"/>
        </w:rPr>
      </w:pPr>
    </w:p>
    <w:p w14:paraId="2083642D" w14:textId="31129E35" w:rsidR="00444495" w:rsidRPr="00A15C14" w:rsidRDefault="00444495" w:rsidP="00B705CB">
      <w:pPr>
        <w:ind w:left="120"/>
        <w:rPr>
          <w:lang w:val="en"/>
        </w:rPr>
      </w:pPr>
      <w:r w:rsidRPr="00A15C14">
        <w:rPr>
          <w:lang w:val="en"/>
        </w:rPr>
        <w:t xml:space="preserve">Note for </w:t>
      </w:r>
      <w:r w:rsidR="00CA1AAE">
        <w:rPr>
          <w:lang w:val="en"/>
        </w:rPr>
        <w:t>students enrolled in a program</w:t>
      </w:r>
      <w:r w:rsidRPr="00A15C14">
        <w:rPr>
          <w:lang w:val="en"/>
        </w:rPr>
        <w:t xml:space="preserve"> of more than 2 years duration:- For undergraduate students </w:t>
      </w:r>
      <w:r w:rsidR="00426BC4" w:rsidRPr="00A15C14">
        <w:rPr>
          <w:lang w:val="en"/>
        </w:rPr>
        <w:t xml:space="preserve">40% </w:t>
      </w:r>
      <w:r w:rsidRPr="00A15C14">
        <w:rPr>
          <w:lang w:val="en"/>
        </w:rPr>
        <w:t xml:space="preserve"> is the lowest </w:t>
      </w:r>
      <w:r w:rsidR="00426BC4">
        <w:rPr>
          <w:lang w:val="en"/>
        </w:rPr>
        <w:t xml:space="preserve">overall </w:t>
      </w:r>
      <w:r w:rsidRPr="00A15C14">
        <w:rPr>
          <w:lang w:val="en"/>
        </w:rPr>
        <w:t>grade associated with the attainment of an undergraduate award.  This is the minimum level required for confirmation of Federal Loan Satisfactory Academic Progress purposes.</w:t>
      </w:r>
      <w:r w:rsidR="00DE095B">
        <w:rPr>
          <w:lang w:val="en"/>
        </w:rPr>
        <w:t xml:space="preserve"> (See ‘Academic framework Regulations’)</w:t>
      </w:r>
    </w:p>
    <w:p w14:paraId="6BA6D93A" w14:textId="1ED56292" w:rsidR="00444495" w:rsidRDefault="00444495" w:rsidP="00A15C14">
      <w:pPr>
        <w:pStyle w:val="NormalWeb"/>
        <w:ind w:left="120"/>
        <w:rPr>
          <w:rFonts w:ascii="Calibri" w:hAnsi="Calibri" w:cs="Calibri"/>
          <w:sz w:val="22"/>
          <w:szCs w:val="22"/>
          <w:lang w:val="en"/>
        </w:rPr>
      </w:pPr>
      <w:r w:rsidRPr="00A15C14">
        <w:rPr>
          <w:rFonts w:ascii="Calibri" w:hAnsi="Calibri" w:cs="Calibri"/>
          <w:sz w:val="22"/>
          <w:szCs w:val="22"/>
          <w:lang w:val="en"/>
        </w:rPr>
        <w:t>Postgraduate students should be aware however th</w:t>
      </w:r>
      <w:r w:rsidR="00426BC4" w:rsidRPr="00405649">
        <w:rPr>
          <w:rFonts w:ascii="Calibri" w:hAnsi="Calibri" w:cs="Calibri"/>
          <w:sz w:val="22"/>
          <w:szCs w:val="22"/>
          <w:lang w:val="en"/>
        </w:rPr>
        <w:t>at an average of at least 50%</w:t>
      </w:r>
      <w:r w:rsidR="00DE095B">
        <w:rPr>
          <w:rFonts w:ascii="Calibri" w:hAnsi="Calibri" w:cs="Calibri"/>
          <w:sz w:val="22"/>
          <w:szCs w:val="22"/>
          <w:lang w:val="en"/>
        </w:rPr>
        <w:t xml:space="preserve"> overall</w:t>
      </w:r>
      <w:r w:rsidRPr="00A15C14">
        <w:rPr>
          <w:rFonts w:ascii="Calibri" w:hAnsi="Calibri" w:cs="Calibri"/>
          <w:color w:val="FF0000"/>
          <w:sz w:val="22"/>
          <w:szCs w:val="22"/>
          <w:lang w:val="en"/>
        </w:rPr>
        <w:t xml:space="preserve"> </w:t>
      </w:r>
      <w:r w:rsidRPr="00A15C14">
        <w:rPr>
          <w:rFonts w:ascii="Calibri" w:hAnsi="Calibri" w:cs="Calibri"/>
          <w:sz w:val="22"/>
          <w:szCs w:val="22"/>
          <w:lang w:val="en"/>
        </w:rPr>
        <w:t>in taught co</w:t>
      </w:r>
      <w:r w:rsidR="00DE095B" w:rsidRPr="00405649">
        <w:rPr>
          <w:rFonts w:ascii="Calibri" w:hAnsi="Calibri" w:cs="Calibri"/>
          <w:sz w:val="22"/>
          <w:szCs w:val="22"/>
          <w:lang w:val="en"/>
        </w:rPr>
        <w:t>urses is required</w:t>
      </w:r>
      <w:r w:rsidR="00DE095B">
        <w:rPr>
          <w:rFonts w:ascii="Calibri" w:hAnsi="Calibri" w:cs="Calibri"/>
          <w:sz w:val="22"/>
          <w:szCs w:val="22"/>
          <w:lang w:val="en"/>
        </w:rPr>
        <w:t>.</w:t>
      </w:r>
      <w:r w:rsidR="00DE095B" w:rsidRPr="00405649">
        <w:rPr>
          <w:rFonts w:ascii="Calibri" w:hAnsi="Calibri" w:cs="Calibri"/>
          <w:sz w:val="22"/>
          <w:szCs w:val="22"/>
          <w:lang w:val="en"/>
        </w:rPr>
        <w:t xml:space="preserve"> </w:t>
      </w:r>
      <w:r w:rsidR="00DE095B">
        <w:rPr>
          <w:rFonts w:ascii="Calibri" w:hAnsi="Calibri" w:cs="Calibri"/>
          <w:sz w:val="22"/>
          <w:szCs w:val="22"/>
          <w:lang w:val="en"/>
        </w:rPr>
        <w:t>(See ‘Academic framework Regulations’)</w:t>
      </w:r>
    </w:p>
    <w:p w14:paraId="7FBD8EA4" w14:textId="61E520C7" w:rsidR="00DE095B" w:rsidRDefault="00702BF2" w:rsidP="00A15C14">
      <w:pPr>
        <w:pStyle w:val="NormalWeb"/>
        <w:ind w:left="120"/>
        <w:rPr>
          <w:rStyle w:val="Hyperlink"/>
          <w:rFonts w:ascii="Calibri" w:hAnsi="Calibri" w:cs="Calibri"/>
          <w:sz w:val="22"/>
          <w:szCs w:val="22"/>
          <w:lang w:val="en"/>
        </w:rPr>
      </w:pPr>
      <w:hyperlink r:id="rId8" w:history="1">
        <w:r w:rsidR="00DE095B" w:rsidRPr="00FF0A52">
          <w:rPr>
            <w:rStyle w:val="Hyperlink"/>
            <w:rFonts w:ascii="Calibri" w:hAnsi="Calibri" w:cs="Calibri"/>
            <w:sz w:val="22"/>
            <w:szCs w:val="22"/>
            <w:lang w:val="en"/>
          </w:rPr>
          <w:t>https://www.ljmu.ac.uk/about-us/public-information/academic-quality-and-regulations/academic-framework</w:t>
        </w:r>
      </w:hyperlink>
    </w:p>
    <w:p w14:paraId="2E275041" w14:textId="7310258E" w:rsidR="005A70C8" w:rsidRDefault="00060A3A" w:rsidP="00A15C14">
      <w:pPr>
        <w:pStyle w:val="NormalWeb"/>
        <w:ind w:left="120"/>
        <w:rPr>
          <w:rStyle w:val="Hyperlink"/>
          <w:rFonts w:ascii="Calibri" w:hAnsi="Calibri" w:cs="Calibri"/>
          <w:sz w:val="22"/>
          <w:szCs w:val="22"/>
          <w:lang w:val="en"/>
        </w:rPr>
      </w:pPr>
      <w:r>
        <w:rPr>
          <w:rStyle w:val="Hyperlink"/>
          <w:rFonts w:ascii="Calibri" w:hAnsi="Calibri" w:cs="Calibri"/>
          <w:sz w:val="22"/>
          <w:szCs w:val="22"/>
          <w:lang w:val="en"/>
        </w:rPr>
        <w:t xml:space="preserve"> </w:t>
      </w:r>
    </w:p>
    <w:p w14:paraId="4FD969C0" w14:textId="4E3B77BD" w:rsidR="005A70C8" w:rsidRDefault="005A70C8" w:rsidP="00A15C14">
      <w:pPr>
        <w:pStyle w:val="NormalWeb"/>
        <w:ind w:left="120"/>
        <w:rPr>
          <w:rStyle w:val="Hyperlink"/>
          <w:rFonts w:ascii="Calibri" w:hAnsi="Calibri" w:cs="Calibri"/>
          <w:b/>
          <w:color w:val="auto"/>
          <w:sz w:val="22"/>
          <w:szCs w:val="22"/>
          <w:u w:val="none"/>
          <w:lang w:val="en"/>
        </w:rPr>
      </w:pPr>
      <w:r w:rsidRPr="005A70C8">
        <w:rPr>
          <w:rStyle w:val="Hyperlink"/>
          <w:rFonts w:ascii="Calibri" w:hAnsi="Calibri" w:cs="Calibri"/>
          <w:b/>
          <w:color w:val="auto"/>
          <w:sz w:val="22"/>
          <w:szCs w:val="22"/>
          <w:u w:val="none"/>
          <w:lang w:val="en"/>
        </w:rPr>
        <w:t>Other changes to a student’s enrolment which may affect Satisfactory Academic progress</w:t>
      </w:r>
    </w:p>
    <w:p w14:paraId="5A6D7416" w14:textId="4E048068" w:rsidR="005A70C8" w:rsidRPr="001D2EDA" w:rsidRDefault="005A70C8" w:rsidP="005A70C8">
      <w:pPr>
        <w:pStyle w:val="NormalWeb"/>
        <w:numPr>
          <w:ilvl w:val="0"/>
          <w:numId w:val="3"/>
        </w:numPr>
        <w:rPr>
          <w:rStyle w:val="Hyperlink"/>
          <w:rFonts w:ascii="Calibri" w:hAnsi="Calibri" w:cs="Calibri"/>
          <w:color w:val="auto"/>
          <w:sz w:val="22"/>
          <w:szCs w:val="22"/>
          <w:u w:val="none"/>
          <w:lang w:val="en"/>
        </w:rPr>
      </w:pPr>
      <w:r w:rsidRPr="001D2EDA">
        <w:rPr>
          <w:rStyle w:val="Hyperlink"/>
          <w:rFonts w:ascii="Calibri" w:hAnsi="Calibri" w:cs="Calibri"/>
          <w:color w:val="auto"/>
          <w:sz w:val="22"/>
          <w:szCs w:val="22"/>
          <w:u w:val="none"/>
          <w:lang w:val="en"/>
        </w:rPr>
        <w:t>If a student transfers credits</w:t>
      </w:r>
      <w:r w:rsidR="001D2EDA">
        <w:rPr>
          <w:rStyle w:val="Hyperlink"/>
          <w:rFonts w:ascii="Calibri" w:hAnsi="Calibri" w:cs="Calibri"/>
          <w:color w:val="auto"/>
          <w:sz w:val="22"/>
          <w:szCs w:val="22"/>
          <w:u w:val="none"/>
          <w:lang w:val="en"/>
        </w:rPr>
        <w:t xml:space="preserve"> (APEL)</w:t>
      </w:r>
      <w:r w:rsidR="00CA1AAE">
        <w:rPr>
          <w:rStyle w:val="Hyperlink"/>
          <w:rFonts w:ascii="Calibri" w:hAnsi="Calibri" w:cs="Calibri"/>
          <w:color w:val="auto"/>
          <w:sz w:val="22"/>
          <w:szCs w:val="22"/>
          <w:u w:val="none"/>
          <w:lang w:val="en"/>
        </w:rPr>
        <w:t xml:space="preserve"> to a new program</w:t>
      </w:r>
      <w:r w:rsidRPr="001D2EDA">
        <w:rPr>
          <w:rStyle w:val="Hyperlink"/>
          <w:rFonts w:ascii="Calibri" w:hAnsi="Calibri" w:cs="Calibri"/>
          <w:color w:val="auto"/>
          <w:sz w:val="22"/>
          <w:szCs w:val="22"/>
          <w:u w:val="none"/>
          <w:lang w:val="en"/>
        </w:rPr>
        <w:t xml:space="preserve"> from another institution, this will count towards the pace of completion</w:t>
      </w:r>
      <w:r w:rsidR="00F7774C">
        <w:rPr>
          <w:rStyle w:val="Hyperlink"/>
          <w:rFonts w:ascii="Calibri" w:hAnsi="Calibri" w:cs="Calibri"/>
          <w:color w:val="auto"/>
          <w:sz w:val="22"/>
          <w:szCs w:val="22"/>
          <w:u w:val="none"/>
          <w:lang w:val="en"/>
        </w:rPr>
        <w:t xml:space="preserve"> and maximum timeframe </w:t>
      </w:r>
      <w:r w:rsidRPr="001D2EDA">
        <w:rPr>
          <w:rStyle w:val="Hyperlink"/>
          <w:rFonts w:ascii="Calibri" w:hAnsi="Calibri" w:cs="Calibri"/>
          <w:color w:val="auto"/>
          <w:sz w:val="22"/>
          <w:szCs w:val="22"/>
          <w:u w:val="none"/>
          <w:lang w:val="en"/>
        </w:rPr>
        <w:t>.</w:t>
      </w:r>
    </w:p>
    <w:p w14:paraId="51ECB11D" w14:textId="4DBD76B9" w:rsidR="005A70C8" w:rsidRPr="001D2EDA" w:rsidRDefault="005A70C8" w:rsidP="00F7774C">
      <w:pPr>
        <w:pStyle w:val="NormalWeb"/>
        <w:numPr>
          <w:ilvl w:val="0"/>
          <w:numId w:val="3"/>
        </w:numPr>
        <w:rPr>
          <w:rStyle w:val="Hyperlink"/>
          <w:rFonts w:ascii="Calibri" w:hAnsi="Calibri" w:cs="Calibri"/>
          <w:color w:val="auto"/>
          <w:sz w:val="22"/>
          <w:szCs w:val="22"/>
          <w:u w:val="none"/>
          <w:lang w:val="en"/>
        </w:rPr>
      </w:pPr>
      <w:r w:rsidRPr="001D2EDA">
        <w:rPr>
          <w:rStyle w:val="Hyperlink"/>
          <w:rFonts w:ascii="Calibri" w:hAnsi="Calibri" w:cs="Calibri"/>
          <w:color w:val="auto"/>
          <w:sz w:val="22"/>
          <w:szCs w:val="22"/>
          <w:u w:val="none"/>
          <w:lang w:val="en"/>
        </w:rPr>
        <w:t>If a student is on a period of approved suspension, this period will not count towards</w:t>
      </w:r>
      <w:r w:rsidR="001D2EDA" w:rsidRPr="001D2EDA">
        <w:rPr>
          <w:rStyle w:val="Hyperlink"/>
          <w:rFonts w:ascii="Calibri" w:hAnsi="Calibri" w:cs="Calibri"/>
          <w:color w:val="auto"/>
          <w:sz w:val="22"/>
          <w:szCs w:val="22"/>
          <w:u w:val="none"/>
          <w:lang w:val="en"/>
        </w:rPr>
        <w:t xml:space="preserve"> the pace of completion</w:t>
      </w:r>
      <w:r w:rsidR="00F7774C">
        <w:rPr>
          <w:rStyle w:val="Hyperlink"/>
          <w:rFonts w:ascii="Calibri" w:hAnsi="Calibri" w:cs="Calibri"/>
          <w:color w:val="auto"/>
          <w:sz w:val="22"/>
          <w:szCs w:val="22"/>
          <w:u w:val="none"/>
          <w:lang w:val="en"/>
        </w:rPr>
        <w:t xml:space="preserve"> </w:t>
      </w:r>
      <w:r w:rsidR="00F7774C">
        <w:rPr>
          <w:rStyle w:val="Hyperlink"/>
          <w:rFonts w:ascii="Calibri" w:hAnsi="Calibri" w:cs="Calibri"/>
          <w:color w:val="auto"/>
          <w:sz w:val="22"/>
          <w:szCs w:val="22"/>
          <w:u w:val="none"/>
          <w:lang w:val="en"/>
        </w:rPr>
        <w:t>and maximum timeframe</w:t>
      </w:r>
      <w:r w:rsidR="00F7774C">
        <w:rPr>
          <w:rStyle w:val="Hyperlink"/>
          <w:rFonts w:ascii="Calibri" w:hAnsi="Calibri" w:cs="Calibri"/>
          <w:color w:val="auto"/>
          <w:sz w:val="22"/>
          <w:szCs w:val="22"/>
          <w:u w:val="none"/>
          <w:lang w:val="en"/>
        </w:rPr>
        <w:t>.</w:t>
      </w:r>
    </w:p>
    <w:p w14:paraId="0B9E9E25" w14:textId="16E71AB8" w:rsidR="001D2EDA" w:rsidRDefault="001D2EDA" w:rsidP="005A70C8">
      <w:pPr>
        <w:pStyle w:val="NormalWeb"/>
        <w:numPr>
          <w:ilvl w:val="0"/>
          <w:numId w:val="3"/>
        </w:numPr>
        <w:rPr>
          <w:rStyle w:val="Hyperlink"/>
          <w:rFonts w:ascii="Calibri" w:hAnsi="Calibri" w:cs="Calibri"/>
          <w:color w:val="auto"/>
          <w:sz w:val="22"/>
          <w:szCs w:val="22"/>
          <w:u w:val="none"/>
          <w:lang w:val="en"/>
        </w:rPr>
      </w:pPr>
      <w:r>
        <w:rPr>
          <w:rStyle w:val="Hyperlink"/>
          <w:rFonts w:ascii="Calibri" w:hAnsi="Calibri" w:cs="Calibri"/>
          <w:color w:val="auto"/>
          <w:sz w:val="22"/>
          <w:szCs w:val="22"/>
          <w:u w:val="none"/>
          <w:lang w:val="en"/>
        </w:rPr>
        <w:t>If a student withdraws part way through the academic year, this period will count towards the pace of completion</w:t>
      </w:r>
      <w:r w:rsidR="00F7774C">
        <w:rPr>
          <w:rStyle w:val="Hyperlink"/>
          <w:rFonts w:ascii="Calibri" w:hAnsi="Calibri" w:cs="Calibri"/>
          <w:color w:val="auto"/>
          <w:sz w:val="22"/>
          <w:szCs w:val="22"/>
          <w:u w:val="none"/>
          <w:lang w:val="en"/>
        </w:rPr>
        <w:t xml:space="preserve"> </w:t>
      </w:r>
      <w:r w:rsidR="00F7774C">
        <w:rPr>
          <w:rStyle w:val="Hyperlink"/>
          <w:rFonts w:ascii="Calibri" w:hAnsi="Calibri" w:cs="Calibri"/>
          <w:color w:val="auto"/>
          <w:sz w:val="22"/>
          <w:szCs w:val="22"/>
          <w:u w:val="none"/>
          <w:lang w:val="en"/>
        </w:rPr>
        <w:t>and maximum timeframe</w:t>
      </w:r>
      <w:r>
        <w:rPr>
          <w:rStyle w:val="Hyperlink"/>
          <w:rFonts w:ascii="Calibri" w:hAnsi="Calibri" w:cs="Calibri"/>
          <w:color w:val="auto"/>
          <w:sz w:val="22"/>
          <w:szCs w:val="22"/>
          <w:u w:val="none"/>
          <w:lang w:val="en"/>
        </w:rPr>
        <w:t>. This</w:t>
      </w:r>
      <w:r w:rsidR="005D5097">
        <w:rPr>
          <w:rStyle w:val="Hyperlink"/>
          <w:rFonts w:ascii="Calibri" w:hAnsi="Calibri" w:cs="Calibri"/>
          <w:color w:val="auto"/>
          <w:sz w:val="22"/>
          <w:szCs w:val="22"/>
          <w:u w:val="none"/>
          <w:lang w:val="en"/>
        </w:rPr>
        <w:t xml:space="preserve"> includes re-submission</w:t>
      </w:r>
      <w:r>
        <w:rPr>
          <w:rStyle w:val="Hyperlink"/>
          <w:rFonts w:ascii="Calibri" w:hAnsi="Calibri" w:cs="Calibri"/>
          <w:color w:val="auto"/>
          <w:sz w:val="22"/>
          <w:szCs w:val="22"/>
          <w:u w:val="none"/>
          <w:lang w:val="en"/>
        </w:rPr>
        <w:t xml:space="preserve"> and repetition.</w:t>
      </w:r>
    </w:p>
    <w:p w14:paraId="79727A09" w14:textId="64316877" w:rsidR="001D2EDA" w:rsidRPr="001D2EDA" w:rsidRDefault="002A294F" w:rsidP="005A70C8">
      <w:pPr>
        <w:pStyle w:val="NormalWeb"/>
        <w:numPr>
          <w:ilvl w:val="0"/>
          <w:numId w:val="3"/>
        </w:numPr>
        <w:rPr>
          <w:rStyle w:val="Hyperlink"/>
          <w:rFonts w:ascii="Calibri" w:hAnsi="Calibri" w:cs="Calibri"/>
          <w:color w:val="auto"/>
          <w:sz w:val="22"/>
          <w:szCs w:val="22"/>
          <w:u w:val="none"/>
          <w:lang w:val="en"/>
        </w:rPr>
      </w:pPr>
      <w:r>
        <w:rPr>
          <w:rStyle w:val="Hyperlink"/>
          <w:rFonts w:ascii="Calibri" w:hAnsi="Calibri" w:cs="Calibri"/>
          <w:color w:val="auto"/>
          <w:sz w:val="22"/>
          <w:szCs w:val="22"/>
          <w:u w:val="none"/>
          <w:lang w:val="en"/>
        </w:rPr>
        <w:t>If a student transfers course</w:t>
      </w:r>
      <w:r w:rsidR="005D5097">
        <w:rPr>
          <w:rStyle w:val="Hyperlink"/>
          <w:rFonts w:ascii="Calibri" w:hAnsi="Calibri" w:cs="Calibri"/>
          <w:color w:val="auto"/>
          <w:sz w:val="22"/>
          <w:szCs w:val="22"/>
          <w:u w:val="none"/>
          <w:lang w:val="en"/>
        </w:rPr>
        <w:t xml:space="preserve"> and elements </w:t>
      </w:r>
      <w:r w:rsidR="00CA1AAE">
        <w:rPr>
          <w:rStyle w:val="Hyperlink"/>
          <w:rFonts w:ascii="Calibri" w:hAnsi="Calibri" w:cs="Calibri"/>
          <w:color w:val="auto"/>
          <w:sz w:val="22"/>
          <w:szCs w:val="22"/>
          <w:u w:val="none"/>
          <w:lang w:val="en"/>
        </w:rPr>
        <w:t>of the previous program</w:t>
      </w:r>
      <w:r>
        <w:rPr>
          <w:rStyle w:val="Hyperlink"/>
          <w:rFonts w:ascii="Calibri" w:hAnsi="Calibri" w:cs="Calibri"/>
          <w:color w:val="auto"/>
          <w:sz w:val="22"/>
          <w:szCs w:val="22"/>
          <w:u w:val="none"/>
          <w:lang w:val="en"/>
        </w:rPr>
        <w:t xml:space="preserve"> contribute </w:t>
      </w:r>
      <w:r w:rsidR="005D5097">
        <w:rPr>
          <w:rStyle w:val="Hyperlink"/>
          <w:rFonts w:ascii="Calibri" w:hAnsi="Calibri" w:cs="Calibri"/>
          <w:color w:val="auto"/>
          <w:sz w:val="22"/>
          <w:szCs w:val="22"/>
          <w:u w:val="none"/>
          <w:lang w:val="en"/>
        </w:rPr>
        <w:t>towards the new course then this will count towards the pace of completion</w:t>
      </w:r>
      <w:r w:rsidR="00F7774C" w:rsidRPr="00F7774C">
        <w:rPr>
          <w:rStyle w:val="Hyperlink"/>
          <w:rFonts w:ascii="Calibri" w:hAnsi="Calibri" w:cs="Calibri"/>
          <w:color w:val="auto"/>
          <w:sz w:val="22"/>
          <w:szCs w:val="22"/>
          <w:u w:val="none"/>
          <w:lang w:val="en"/>
        </w:rPr>
        <w:t xml:space="preserve"> </w:t>
      </w:r>
      <w:r w:rsidR="00F7774C">
        <w:rPr>
          <w:rStyle w:val="Hyperlink"/>
          <w:rFonts w:ascii="Calibri" w:hAnsi="Calibri" w:cs="Calibri"/>
          <w:color w:val="auto"/>
          <w:sz w:val="22"/>
          <w:szCs w:val="22"/>
          <w:u w:val="none"/>
          <w:lang w:val="en"/>
        </w:rPr>
        <w:t>and maximum timeframe</w:t>
      </w:r>
      <w:r>
        <w:rPr>
          <w:rStyle w:val="Hyperlink"/>
          <w:rFonts w:ascii="Calibri" w:hAnsi="Calibri" w:cs="Calibri"/>
          <w:color w:val="auto"/>
          <w:sz w:val="22"/>
          <w:szCs w:val="22"/>
          <w:u w:val="none"/>
          <w:lang w:val="en"/>
        </w:rPr>
        <w:t>. If all elements are unrelated then this will be excluded from the pace of completion</w:t>
      </w:r>
      <w:r w:rsidR="00F7774C" w:rsidRPr="00F7774C">
        <w:rPr>
          <w:rStyle w:val="Hyperlink"/>
          <w:rFonts w:ascii="Calibri" w:hAnsi="Calibri" w:cs="Calibri"/>
          <w:color w:val="auto"/>
          <w:sz w:val="22"/>
          <w:szCs w:val="22"/>
          <w:u w:val="none"/>
          <w:lang w:val="en"/>
        </w:rPr>
        <w:t xml:space="preserve"> </w:t>
      </w:r>
      <w:r w:rsidR="00F7774C">
        <w:rPr>
          <w:rStyle w:val="Hyperlink"/>
          <w:rFonts w:ascii="Calibri" w:hAnsi="Calibri" w:cs="Calibri"/>
          <w:color w:val="auto"/>
          <w:sz w:val="22"/>
          <w:szCs w:val="22"/>
          <w:u w:val="none"/>
          <w:lang w:val="en"/>
        </w:rPr>
        <w:t>and maximum timeframe</w:t>
      </w:r>
      <w:r>
        <w:rPr>
          <w:rStyle w:val="Hyperlink"/>
          <w:rFonts w:ascii="Calibri" w:hAnsi="Calibri" w:cs="Calibri"/>
          <w:color w:val="auto"/>
          <w:sz w:val="22"/>
          <w:szCs w:val="22"/>
          <w:u w:val="none"/>
          <w:lang w:val="en"/>
        </w:rPr>
        <w:t>.</w:t>
      </w:r>
    </w:p>
    <w:p w14:paraId="7F0F31F2" w14:textId="77777777" w:rsidR="00D01E50" w:rsidRPr="00A15C14" w:rsidRDefault="00D01E50" w:rsidP="00D01E50">
      <w:pPr>
        <w:ind w:left="120"/>
        <w:rPr>
          <w:b/>
        </w:rPr>
      </w:pPr>
      <w:r w:rsidRPr="00A15C14">
        <w:rPr>
          <w:b/>
          <w:lang w:val="en"/>
        </w:rPr>
        <w:t>Failure to Make Satisfactory Academic Progress</w:t>
      </w:r>
    </w:p>
    <w:p w14:paraId="51C564B3" w14:textId="77777777" w:rsidR="00D01E50" w:rsidRDefault="00D01E50">
      <w:pPr>
        <w:pStyle w:val="BodyText"/>
        <w:spacing w:line="276" w:lineRule="auto"/>
        <w:ind w:left="120" w:right="50"/>
      </w:pPr>
    </w:p>
    <w:p w14:paraId="7809128E" w14:textId="04FBFA7E" w:rsidR="00E11FE4" w:rsidRDefault="004A0DFF">
      <w:pPr>
        <w:pStyle w:val="BodyText"/>
        <w:spacing w:line="276" w:lineRule="auto"/>
        <w:ind w:left="120" w:right="50"/>
      </w:pPr>
      <w:r>
        <w:t>Students will be notified in writing if financial aid is suspended or probated on the basis of the evaluation stated above. An appeal procedure for verifiable or unforeseen circumstances is available, if a student believes they meet those criteria. Under Title IV regulations Liverpool John Moores University cannot waive the satisfactory academic progress requirement for any student.</w:t>
      </w:r>
    </w:p>
    <w:p w14:paraId="0F19B7F1" w14:textId="77777777" w:rsidR="00E11FE4" w:rsidRDefault="00E11FE4">
      <w:pPr>
        <w:pStyle w:val="BodyText"/>
        <w:spacing w:before="7"/>
        <w:rPr>
          <w:sz w:val="16"/>
        </w:rPr>
      </w:pPr>
    </w:p>
    <w:p w14:paraId="68B250D2" w14:textId="77777777" w:rsidR="00E11FE4" w:rsidRDefault="004A0DFF">
      <w:pPr>
        <w:pStyle w:val="Heading1"/>
        <w:ind w:left="119"/>
      </w:pPr>
      <w:r>
        <w:lastRenderedPageBreak/>
        <w:t>Appeals</w:t>
      </w:r>
    </w:p>
    <w:p w14:paraId="1BD371F1" w14:textId="77777777" w:rsidR="00E11FE4" w:rsidRDefault="00E11FE4">
      <w:pPr>
        <w:pStyle w:val="BodyText"/>
        <w:spacing w:before="5"/>
        <w:rPr>
          <w:b/>
          <w:sz w:val="19"/>
        </w:rPr>
      </w:pPr>
    </w:p>
    <w:p w14:paraId="19C6E260" w14:textId="77777777" w:rsidR="00E11FE4" w:rsidRDefault="004A0DFF">
      <w:pPr>
        <w:pStyle w:val="BodyText"/>
        <w:spacing w:before="1" w:line="278" w:lineRule="auto"/>
        <w:ind w:left="119" w:right="496"/>
      </w:pPr>
      <w:r>
        <w:t>Students who lose eligibility for Federal Student Aid because they have failed to achieve SAP may appeal if one or more of the following circumstances exist:</w:t>
      </w:r>
    </w:p>
    <w:p w14:paraId="7DE73CB6" w14:textId="77777777" w:rsidR="00E11FE4" w:rsidRDefault="004A0DFF">
      <w:pPr>
        <w:pStyle w:val="ListParagraph"/>
        <w:numPr>
          <w:ilvl w:val="0"/>
          <w:numId w:val="1"/>
        </w:numPr>
        <w:tabs>
          <w:tab w:val="left" w:pos="839"/>
          <w:tab w:val="left" w:pos="840"/>
        </w:tabs>
        <w:spacing w:before="195"/>
      </w:pPr>
      <w:r>
        <w:t>Death of an immediate family member (parent, spouse, sibling, dependent</w:t>
      </w:r>
      <w:r>
        <w:rPr>
          <w:spacing w:val="-15"/>
        </w:rPr>
        <w:t xml:space="preserve"> </w:t>
      </w:r>
      <w:r>
        <w:t>child);</w:t>
      </w:r>
    </w:p>
    <w:p w14:paraId="2B110908" w14:textId="77777777" w:rsidR="00E11FE4" w:rsidRDefault="004A0DFF">
      <w:pPr>
        <w:pStyle w:val="ListParagraph"/>
        <w:numPr>
          <w:ilvl w:val="0"/>
          <w:numId w:val="1"/>
        </w:numPr>
        <w:tabs>
          <w:tab w:val="left" w:pos="840"/>
          <w:tab w:val="left" w:pos="841"/>
        </w:tabs>
        <w:spacing w:line="273" w:lineRule="auto"/>
        <w:ind w:right="496"/>
      </w:pPr>
      <w:r>
        <w:t>An extended illness which has resulted in an absence from academic activities for at least fifteen</w:t>
      </w:r>
      <w:r>
        <w:rPr>
          <w:spacing w:val="-2"/>
        </w:rPr>
        <w:t xml:space="preserve"> </w:t>
      </w:r>
      <w:r>
        <w:t>days;</w:t>
      </w:r>
    </w:p>
    <w:p w14:paraId="47943592" w14:textId="77777777" w:rsidR="00E11FE4" w:rsidRDefault="004A0DFF">
      <w:pPr>
        <w:pStyle w:val="ListParagraph"/>
        <w:numPr>
          <w:ilvl w:val="0"/>
          <w:numId w:val="1"/>
        </w:numPr>
        <w:tabs>
          <w:tab w:val="left" w:pos="840"/>
          <w:tab w:val="left" w:pos="841"/>
        </w:tabs>
        <w:spacing w:before="4"/>
      </w:pPr>
      <w:r>
        <w:t>The extended illness of an immediate family member that places hardship on the</w:t>
      </w:r>
      <w:r>
        <w:rPr>
          <w:spacing w:val="-23"/>
        </w:rPr>
        <w:t xml:space="preserve"> </w:t>
      </w:r>
      <w:r>
        <w:t>student;</w:t>
      </w:r>
    </w:p>
    <w:p w14:paraId="1BD80EB0" w14:textId="77777777" w:rsidR="00E11FE4" w:rsidRDefault="004A0DFF">
      <w:pPr>
        <w:pStyle w:val="ListParagraph"/>
        <w:numPr>
          <w:ilvl w:val="0"/>
          <w:numId w:val="1"/>
        </w:numPr>
        <w:tabs>
          <w:tab w:val="left" w:pos="840"/>
          <w:tab w:val="left" w:pos="841"/>
        </w:tabs>
        <w:spacing w:before="39" w:line="448" w:lineRule="auto"/>
        <w:ind w:left="120" w:right="2934" w:firstLine="359"/>
      </w:pPr>
      <w:r>
        <w:t>Mitigating circumstances as accepted by the student’s Faculty Students must</w:t>
      </w:r>
      <w:r>
        <w:rPr>
          <w:spacing w:val="-2"/>
        </w:rPr>
        <w:t xml:space="preserve"> </w:t>
      </w:r>
      <w:r>
        <w:t>provide:</w:t>
      </w:r>
    </w:p>
    <w:p w14:paraId="4AB837F3" w14:textId="77777777" w:rsidR="00E11FE4" w:rsidRDefault="004A0DFF">
      <w:pPr>
        <w:pStyle w:val="ListParagraph"/>
        <w:numPr>
          <w:ilvl w:val="0"/>
          <w:numId w:val="1"/>
        </w:numPr>
        <w:tabs>
          <w:tab w:val="left" w:pos="840"/>
          <w:tab w:val="left" w:pos="841"/>
        </w:tabs>
        <w:spacing w:before="13"/>
        <w:ind w:hanging="360"/>
      </w:pPr>
      <w:r>
        <w:t>The reason(s) for failure to meet the necessary SAP</w:t>
      </w:r>
      <w:r>
        <w:rPr>
          <w:spacing w:val="-6"/>
        </w:rPr>
        <w:t xml:space="preserve"> </w:t>
      </w:r>
      <w:r>
        <w:t>requirements;</w:t>
      </w:r>
    </w:p>
    <w:p w14:paraId="18474018" w14:textId="77777777" w:rsidR="00E11FE4" w:rsidRDefault="004A0DFF">
      <w:pPr>
        <w:pStyle w:val="ListParagraph"/>
        <w:numPr>
          <w:ilvl w:val="0"/>
          <w:numId w:val="1"/>
        </w:numPr>
        <w:tabs>
          <w:tab w:val="left" w:pos="840"/>
          <w:tab w:val="left" w:pos="841"/>
        </w:tabs>
        <w:spacing w:before="41" w:line="273" w:lineRule="auto"/>
        <w:ind w:right="375" w:hanging="360"/>
      </w:pPr>
      <w:r>
        <w:t>Details of the change in circumstances which will allow SAP requirements to be met by the end of the next payment period (i.e. the end of the next teaching</w:t>
      </w:r>
      <w:r>
        <w:rPr>
          <w:spacing w:val="-12"/>
        </w:rPr>
        <w:t xml:space="preserve"> </w:t>
      </w:r>
      <w:r>
        <w:t>block);</w:t>
      </w:r>
    </w:p>
    <w:p w14:paraId="007291E5" w14:textId="77777777" w:rsidR="00E11FE4" w:rsidRDefault="004A0DFF">
      <w:pPr>
        <w:pStyle w:val="ListParagraph"/>
        <w:numPr>
          <w:ilvl w:val="0"/>
          <w:numId w:val="1"/>
        </w:numPr>
        <w:tabs>
          <w:tab w:val="left" w:pos="840"/>
          <w:tab w:val="left" w:pos="841"/>
        </w:tabs>
        <w:spacing w:before="5"/>
        <w:ind w:hanging="360"/>
      </w:pPr>
      <w:r>
        <w:t>A case as to why financial aid should not be</w:t>
      </w:r>
      <w:r>
        <w:rPr>
          <w:spacing w:val="-7"/>
        </w:rPr>
        <w:t xml:space="preserve"> </w:t>
      </w:r>
      <w:r>
        <w:t>suspended;</w:t>
      </w:r>
    </w:p>
    <w:p w14:paraId="4653A202" w14:textId="77777777" w:rsidR="00E11FE4" w:rsidRDefault="004A0DFF">
      <w:pPr>
        <w:pStyle w:val="ListParagraph"/>
        <w:numPr>
          <w:ilvl w:val="0"/>
          <w:numId w:val="1"/>
        </w:numPr>
        <w:tabs>
          <w:tab w:val="left" w:pos="840"/>
          <w:tab w:val="left" w:pos="841"/>
        </w:tabs>
        <w:spacing w:line="276" w:lineRule="auto"/>
        <w:ind w:right="290" w:hanging="360"/>
      </w:pPr>
      <w:r>
        <w:t>All documentation to support the appeal, which must be submitted at the same time as the appeal</w:t>
      </w:r>
    </w:p>
    <w:p w14:paraId="117AF9D4" w14:textId="77777777" w:rsidR="004A0DFF" w:rsidRDefault="004A0DFF">
      <w:pPr>
        <w:pStyle w:val="BodyText"/>
        <w:spacing w:before="38" w:line="276" w:lineRule="auto"/>
        <w:ind w:left="119" w:right="173"/>
      </w:pPr>
    </w:p>
    <w:p w14:paraId="35CEE374" w14:textId="77777777" w:rsidR="00E11FE4" w:rsidRDefault="004A0DFF">
      <w:pPr>
        <w:pStyle w:val="BodyText"/>
        <w:spacing w:before="38" w:line="276" w:lineRule="auto"/>
        <w:ind w:left="119" w:right="173"/>
      </w:pPr>
      <w:r>
        <w:t>Appeals must be made within ten working days of the issue of the Notice of Financial Aid Suspension and must be made in writing or by email from a Liverpool John Moores University (LJMU) email address. Appeals submitted from non LJMU email addresses will not be considered.</w:t>
      </w:r>
    </w:p>
    <w:p w14:paraId="5CF89DC6" w14:textId="77777777" w:rsidR="00E11FE4" w:rsidRDefault="00E11FE4">
      <w:pPr>
        <w:pStyle w:val="BodyText"/>
        <w:spacing w:before="6"/>
        <w:rPr>
          <w:sz w:val="16"/>
        </w:rPr>
      </w:pPr>
    </w:p>
    <w:p w14:paraId="48C99D74" w14:textId="26606D81" w:rsidR="00E11FE4" w:rsidRDefault="004A0DFF">
      <w:pPr>
        <w:pStyle w:val="BodyText"/>
        <w:ind w:left="119"/>
      </w:pPr>
      <w:r>
        <w:t xml:space="preserve">Appeals must be addressed to: Registry Services </w:t>
      </w:r>
      <w:r w:rsidR="00444495">
        <w:t>Officer</w:t>
      </w:r>
      <w:r>
        <w:t>, Academic Registry</w:t>
      </w:r>
    </w:p>
    <w:p w14:paraId="79AA53E3" w14:textId="77777777" w:rsidR="00E11FE4" w:rsidRDefault="00E11FE4">
      <w:pPr>
        <w:pStyle w:val="BodyText"/>
        <w:spacing w:before="8"/>
        <w:rPr>
          <w:sz w:val="19"/>
        </w:rPr>
      </w:pPr>
    </w:p>
    <w:p w14:paraId="1661291F" w14:textId="50943D55" w:rsidR="00E11FE4" w:rsidRDefault="004A0DFF">
      <w:pPr>
        <w:pStyle w:val="BodyText"/>
        <w:ind w:left="119"/>
      </w:pPr>
      <w:r>
        <w:t xml:space="preserve">Or sent by email, from a LJMU email address to: </w:t>
      </w:r>
      <w:r w:rsidR="00D40B0D">
        <w:rPr>
          <w:color w:val="0000FF"/>
          <w:u w:val="single" w:color="0000FF"/>
        </w:rPr>
        <w:t>g.laing</w:t>
      </w:r>
      <w:r w:rsidR="00444495">
        <w:rPr>
          <w:color w:val="0000FF"/>
          <w:u w:val="single" w:color="0000FF"/>
        </w:rPr>
        <w:t>@ljmu.ac.uk</w:t>
      </w:r>
    </w:p>
    <w:p w14:paraId="28735544" w14:textId="77777777" w:rsidR="00E11FE4" w:rsidRDefault="00E11FE4">
      <w:pPr>
        <w:pStyle w:val="BodyText"/>
        <w:spacing w:before="2"/>
        <w:rPr>
          <w:sz w:val="15"/>
        </w:rPr>
      </w:pPr>
    </w:p>
    <w:p w14:paraId="6B9AE4B9" w14:textId="77777777" w:rsidR="00E11FE4" w:rsidRDefault="004A0DFF">
      <w:pPr>
        <w:pStyle w:val="Heading1"/>
        <w:spacing w:before="56"/>
      </w:pPr>
      <w:r>
        <w:t>Financial Aid Probation</w:t>
      </w:r>
    </w:p>
    <w:p w14:paraId="304570F0" w14:textId="77777777" w:rsidR="00E11FE4" w:rsidRDefault="00E11FE4">
      <w:pPr>
        <w:pStyle w:val="BodyText"/>
        <w:spacing w:before="5"/>
        <w:rPr>
          <w:b/>
          <w:sz w:val="19"/>
        </w:rPr>
      </w:pPr>
    </w:p>
    <w:p w14:paraId="730A7808" w14:textId="77777777" w:rsidR="00E11FE4" w:rsidRDefault="004A0DFF">
      <w:pPr>
        <w:pStyle w:val="BodyText"/>
        <w:spacing w:before="1" w:line="276" w:lineRule="auto"/>
        <w:ind w:left="120" w:right="239"/>
      </w:pPr>
      <w:r>
        <w:t>An appeal will be deemed successful if the University determines that the student will be able to satisfy SAP requirements by the end of the next payment period (i.e. semester). A student who successfully appeals against the Notice of Financial Aid Suspension will instead be placed on Financial Aid Probation and will be entitled to receive Title IV aid for one further payment period. At the end of this period the University will again assess whether SAP standards have been satisfied.</w:t>
      </w:r>
    </w:p>
    <w:p w14:paraId="73ABCABB" w14:textId="77777777" w:rsidR="00E11FE4" w:rsidRDefault="00E11FE4">
      <w:pPr>
        <w:pStyle w:val="BodyText"/>
        <w:spacing w:before="7"/>
        <w:rPr>
          <w:sz w:val="16"/>
        </w:rPr>
      </w:pPr>
    </w:p>
    <w:p w14:paraId="208D63A4" w14:textId="77777777" w:rsidR="00E11FE4" w:rsidRDefault="004A0DFF">
      <w:pPr>
        <w:pStyle w:val="Heading1"/>
      </w:pPr>
      <w:r>
        <w:t>Financial Aid Suspension</w:t>
      </w:r>
    </w:p>
    <w:p w14:paraId="6B346038" w14:textId="77777777" w:rsidR="00E11FE4" w:rsidRDefault="00E11FE4">
      <w:pPr>
        <w:pStyle w:val="BodyText"/>
        <w:spacing w:before="6"/>
        <w:rPr>
          <w:b/>
          <w:sz w:val="19"/>
        </w:rPr>
      </w:pPr>
    </w:p>
    <w:p w14:paraId="535C35C9" w14:textId="77777777" w:rsidR="00E11FE4" w:rsidRDefault="004A0DFF">
      <w:pPr>
        <w:pStyle w:val="BodyText"/>
        <w:spacing w:line="278" w:lineRule="auto"/>
        <w:ind w:left="120" w:right="326"/>
      </w:pPr>
      <w:r>
        <w:t>In the event that a student on Financial Aid Probation fails to meet SAP requirements by the end of the following payment period after being placed on Probation, eligibility to receive further Title IV aid will be suspended until such time as they achieve the required standards.</w:t>
      </w:r>
    </w:p>
    <w:p w14:paraId="13883A29" w14:textId="05834693" w:rsidR="00E11FE4" w:rsidRDefault="004A0DFF">
      <w:pPr>
        <w:pStyle w:val="BodyText"/>
        <w:spacing w:before="196"/>
        <w:ind w:left="120"/>
      </w:pPr>
      <w:r>
        <w:t>There are no grounds for appeal against a decision to suspend eligibility to receive Title IV aid.</w:t>
      </w:r>
    </w:p>
    <w:p w14:paraId="54535A47" w14:textId="77777777" w:rsidR="00D40B0D" w:rsidRDefault="00D40B0D" w:rsidP="00D40B0D">
      <w:pPr>
        <w:ind w:left="-426" w:right="-619"/>
        <w:rPr>
          <w:rFonts w:cs="Arial"/>
          <w:b/>
          <w:bCs/>
        </w:rPr>
      </w:pPr>
    </w:p>
    <w:p w14:paraId="1810E6F0" w14:textId="2FC9306C" w:rsidR="00D40B0D" w:rsidRPr="00AB65A8" w:rsidRDefault="00D40B0D" w:rsidP="009760CE">
      <w:pPr>
        <w:ind w:left="-426" w:right="-619" w:firstLine="546"/>
        <w:rPr>
          <w:rFonts w:cs="Arial"/>
        </w:rPr>
      </w:pPr>
      <w:r w:rsidRPr="00AB65A8">
        <w:rPr>
          <w:rFonts w:cs="Arial"/>
          <w:b/>
          <w:bCs/>
        </w:rPr>
        <w:t>Further Information</w:t>
      </w:r>
    </w:p>
    <w:p w14:paraId="5B7843AD" w14:textId="181C31F3" w:rsidR="00D40B0D" w:rsidRPr="00AB65A8" w:rsidRDefault="00D40B0D" w:rsidP="009760CE">
      <w:pPr>
        <w:ind w:left="-426" w:right="-619" w:firstLine="546"/>
      </w:pPr>
      <w:r>
        <w:rPr>
          <w:rFonts w:cs="Arial"/>
        </w:rPr>
        <w:t>Please contact the Registry Services team</w:t>
      </w:r>
      <w:r w:rsidRPr="00AB65A8">
        <w:rPr>
          <w:rFonts w:cs="Arial"/>
        </w:rPr>
        <w:t xml:space="preserve"> (</w:t>
      </w:r>
      <w:r w:rsidRPr="00405649">
        <w:rPr>
          <w:rFonts w:cs="Arial"/>
        </w:rPr>
        <w:t>registryservices@ljmu.ac.uk</w:t>
      </w:r>
      <w:r w:rsidRPr="00AB65A8">
        <w:rPr>
          <w:rFonts w:cs="Arial"/>
        </w:rPr>
        <w:t>) for more information.</w:t>
      </w:r>
    </w:p>
    <w:p w14:paraId="18372EF3" w14:textId="77777777" w:rsidR="00D40B0D" w:rsidRDefault="00D40B0D">
      <w:pPr>
        <w:pStyle w:val="BodyText"/>
        <w:spacing w:before="196"/>
        <w:ind w:left="120"/>
      </w:pPr>
    </w:p>
    <w:sectPr w:rsidR="00D40B0D">
      <w:pgSz w:w="11910" w:h="16840"/>
      <w:pgMar w:top="138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A2B3" w14:textId="77777777" w:rsidR="00457CA1" w:rsidRDefault="00457CA1" w:rsidP="00457CA1">
      <w:r>
        <w:separator/>
      </w:r>
    </w:p>
  </w:endnote>
  <w:endnote w:type="continuationSeparator" w:id="0">
    <w:p w14:paraId="67C29EF7" w14:textId="77777777" w:rsidR="00457CA1" w:rsidRDefault="00457CA1" w:rsidP="0045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C7BC5" w14:textId="77777777" w:rsidR="00457CA1" w:rsidRDefault="00457CA1" w:rsidP="00457CA1">
      <w:r>
        <w:separator/>
      </w:r>
    </w:p>
  </w:footnote>
  <w:footnote w:type="continuationSeparator" w:id="0">
    <w:p w14:paraId="43C35228" w14:textId="77777777" w:rsidR="00457CA1" w:rsidRDefault="00457CA1" w:rsidP="0045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D53"/>
    <w:multiLevelType w:val="hybridMultilevel"/>
    <w:tmpl w:val="3D02FCCA"/>
    <w:lvl w:ilvl="0" w:tplc="5352ED42">
      <w:numFmt w:val="bullet"/>
      <w:lvlText w:val=""/>
      <w:lvlJc w:val="left"/>
      <w:pPr>
        <w:ind w:left="840" w:hanging="361"/>
      </w:pPr>
      <w:rPr>
        <w:rFonts w:ascii="Symbol" w:eastAsia="Symbol" w:hAnsi="Symbol" w:cs="Symbol" w:hint="default"/>
        <w:w w:val="100"/>
        <w:sz w:val="22"/>
        <w:szCs w:val="22"/>
        <w:lang w:val="en-GB" w:eastAsia="en-GB" w:bidi="en-GB"/>
      </w:rPr>
    </w:lvl>
    <w:lvl w:ilvl="1" w:tplc="C6484F0A">
      <w:numFmt w:val="bullet"/>
      <w:lvlText w:val="•"/>
      <w:lvlJc w:val="left"/>
      <w:pPr>
        <w:ind w:left="1686" w:hanging="361"/>
      </w:pPr>
      <w:rPr>
        <w:rFonts w:hint="default"/>
        <w:lang w:val="en-GB" w:eastAsia="en-GB" w:bidi="en-GB"/>
      </w:rPr>
    </w:lvl>
    <w:lvl w:ilvl="2" w:tplc="AA840D02">
      <w:numFmt w:val="bullet"/>
      <w:lvlText w:val="•"/>
      <w:lvlJc w:val="left"/>
      <w:pPr>
        <w:ind w:left="2533" w:hanging="361"/>
      </w:pPr>
      <w:rPr>
        <w:rFonts w:hint="default"/>
        <w:lang w:val="en-GB" w:eastAsia="en-GB" w:bidi="en-GB"/>
      </w:rPr>
    </w:lvl>
    <w:lvl w:ilvl="3" w:tplc="4582EFAE">
      <w:numFmt w:val="bullet"/>
      <w:lvlText w:val="•"/>
      <w:lvlJc w:val="left"/>
      <w:pPr>
        <w:ind w:left="3379" w:hanging="361"/>
      </w:pPr>
      <w:rPr>
        <w:rFonts w:hint="default"/>
        <w:lang w:val="en-GB" w:eastAsia="en-GB" w:bidi="en-GB"/>
      </w:rPr>
    </w:lvl>
    <w:lvl w:ilvl="4" w:tplc="65EA22A2">
      <w:numFmt w:val="bullet"/>
      <w:lvlText w:val="•"/>
      <w:lvlJc w:val="left"/>
      <w:pPr>
        <w:ind w:left="4226" w:hanging="361"/>
      </w:pPr>
      <w:rPr>
        <w:rFonts w:hint="default"/>
        <w:lang w:val="en-GB" w:eastAsia="en-GB" w:bidi="en-GB"/>
      </w:rPr>
    </w:lvl>
    <w:lvl w:ilvl="5" w:tplc="0B1ECE9A">
      <w:numFmt w:val="bullet"/>
      <w:lvlText w:val="•"/>
      <w:lvlJc w:val="left"/>
      <w:pPr>
        <w:ind w:left="5073" w:hanging="361"/>
      </w:pPr>
      <w:rPr>
        <w:rFonts w:hint="default"/>
        <w:lang w:val="en-GB" w:eastAsia="en-GB" w:bidi="en-GB"/>
      </w:rPr>
    </w:lvl>
    <w:lvl w:ilvl="6" w:tplc="A00EB988">
      <w:numFmt w:val="bullet"/>
      <w:lvlText w:val="•"/>
      <w:lvlJc w:val="left"/>
      <w:pPr>
        <w:ind w:left="5919" w:hanging="361"/>
      </w:pPr>
      <w:rPr>
        <w:rFonts w:hint="default"/>
        <w:lang w:val="en-GB" w:eastAsia="en-GB" w:bidi="en-GB"/>
      </w:rPr>
    </w:lvl>
    <w:lvl w:ilvl="7" w:tplc="368AB492">
      <w:numFmt w:val="bullet"/>
      <w:lvlText w:val="•"/>
      <w:lvlJc w:val="left"/>
      <w:pPr>
        <w:ind w:left="6766" w:hanging="361"/>
      </w:pPr>
      <w:rPr>
        <w:rFonts w:hint="default"/>
        <w:lang w:val="en-GB" w:eastAsia="en-GB" w:bidi="en-GB"/>
      </w:rPr>
    </w:lvl>
    <w:lvl w:ilvl="8" w:tplc="BFF487DE">
      <w:numFmt w:val="bullet"/>
      <w:lvlText w:val="•"/>
      <w:lvlJc w:val="left"/>
      <w:pPr>
        <w:ind w:left="7613" w:hanging="361"/>
      </w:pPr>
      <w:rPr>
        <w:rFonts w:hint="default"/>
        <w:lang w:val="en-GB" w:eastAsia="en-GB" w:bidi="en-GB"/>
      </w:rPr>
    </w:lvl>
  </w:abstractNum>
  <w:abstractNum w:abstractNumId="1" w15:restartNumberingAfterBreak="0">
    <w:nsid w:val="2D9C6EAF"/>
    <w:multiLevelType w:val="hybridMultilevel"/>
    <w:tmpl w:val="090E97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CAE1FBC"/>
    <w:multiLevelType w:val="hybridMultilevel"/>
    <w:tmpl w:val="969C6792"/>
    <w:lvl w:ilvl="0" w:tplc="A2EA7BB6">
      <w:numFmt w:val="bullet"/>
      <w:lvlText w:val=""/>
      <w:lvlJc w:val="left"/>
      <w:pPr>
        <w:ind w:left="480" w:hanging="360"/>
      </w:pPr>
      <w:rPr>
        <w:rFonts w:ascii="Symbol" w:eastAsia="Times New Roman" w:hAnsi="Symbol"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E4"/>
    <w:rsid w:val="00060A3A"/>
    <w:rsid w:val="000654F7"/>
    <w:rsid w:val="001238E2"/>
    <w:rsid w:val="00141014"/>
    <w:rsid w:val="00172A80"/>
    <w:rsid w:val="001B7AEC"/>
    <w:rsid w:val="001D2EDA"/>
    <w:rsid w:val="00210BF7"/>
    <w:rsid w:val="00245364"/>
    <w:rsid w:val="00285982"/>
    <w:rsid w:val="002A294F"/>
    <w:rsid w:val="002C7598"/>
    <w:rsid w:val="00311D00"/>
    <w:rsid w:val="0031431D"/>
    <w:rsid w:val="00350C27"/>
    <w:rsid w:val="00377431"/>
    <w:rsid w:val="00405649"/>
    <w:rsid w:val="00426BC4"/>
    <w:rsid w:val="00444495"/>
    <w:rsid w:val="00457CA1"/>
    <w:rsid w:val="004A0DFF"/>
    <w:rsid w:val="0051598F"/>
    <w:rsid w:val="005179C0"/>
    <w:rsid w:val="005A70C8"/>
    <w:rsid w:val="005D4E8A"/>
    <w:rsid w:val="005D5097"/>
    <w:rsid w:val="006767B0"/>
    <w:rsid w:val="00720F6D"/>
    <w:rsid w:val="00733657"/>
    <w:rsid w:val="007E34D3"/>
    <w:rsid w:val="008723F2"/>
    <w:rsid w:val="008E6FEF"/>
    <w:rsid w:val="009760CE"/>
    <w:rsid w:val="009C5A42"/>
    <w:rsid w:val="009F6076"/>
    <w:rsid w:val="00A15C14"/>
    <w:rsid w:val="00A63BDA"/>
    <w:rsid w:val="00AC7BEC"/>
    <w:rsid w:val="00AD451E"/>
    <w:rsid w:val="00B66711"/>
    <w:rsid w:val="00B705CB"/>
    <w:rsid w:val="00BD52B3"/>
    <w:rsid w:val="00C6149F"/>
    <w:rsid w:val="00C80B14"/>
    <w:rsid w:val="00CA1AAE"/>
    <w:rsid w:val="00D01E50"/>
    <w:rsid w:val="00D40B0D"/>
    <w:rsid w:val="00D41BDA"/>
    <w:rsid w:val="00D46941"/>
    <w:rsid w:val="00D6643C"/>
    <w:rsid w:val="00DA06D0"/>
    <w:rsid w:val="00DE095B"/>
    <w:rsid w:val="00E11FE4"/>
    <w:rsid w:val="00F7774C"/>
    <w:rsid w:val="00F93D7C"/>
    <w:rsid w:val="00FB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6B10"/>
  <w15:docId w15:val="{73D9FAB9-DF30-476F-80F7-E58364ED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2"/>
      <w:ind w:left="840" w:hanging="360"/>
    </w:pPr>
  </w:style>
  <w:style w:type="paragraph" w:customStyle="1" w:styleId="TableParagraph">
    <w:name w:val="Table Paragraph"/>
    <w:basedOn w:val="Normal"/>
    <w:uiPriority w:val="1"/>
    <w:qFormat/>
  </w:style>
  <w:style w:type="paragraph" w:customStyle="1" w:styleId="Default">
    <w:name w:val="Default"/>
    <w:rsid w:val="00172A80"/>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D41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DA"/>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457CA1"/>
    <w:pPr>
      <w:tabs>
        <w:tab w:val="center" w:pos="4513"/>
        <w:tab w:val="right" w:pos="9026"/>
      </w:tabs>
    </w:pPr>
  </w:style>
  <w:style w:type="character" w:customStyle="1" w:styleId="HeaderChar">
    <w:name w:val="Header Char"/>
    <w:basedOn w:val="DefaultParagraphFont"/>
    <w:link w:val="Header"/>
    <w:uiPriority w:val="99"/>
    <w:rsid w:val="00457CA1"/>
    <w:rPr>
      <w:rFonts w:ascii="Calibri" w:eastAsia="Calibri" w:hAnsi="Calibri" w:cs="Calibri"/>
      <w:lang w:val="en-GB" w:eastAsia="en-GB" w:bidi="en-GB"/>
    </w:rPr>
  </w:style>
  <w:style w:type="paragraph" w:styleId="Footer">
    <w:name w:val="footer"/>
    <w:basedOn w:val="Normal"/>
    <w:link w:val="FooterChar"/>
    <w:uiPriority w:val="99"/>
    <w:unhideWhenUsed/>
    <w:rsid w:val="00457CA1"/>
    <w:pPr>
      <w:tabs>
        <w:tab w:val="center" w:pos="4513"/>
        <w:tab w:val="right" w:pos="9026"/>
      </w:tabs>
    </w:pPr>
  </w:style>
  <w:style w:type="character" w:customStyle="1" w:styleId="FooterChar">
    <w:name w:val="Footer Char"/>
    <w:basedOn w:val="DefaultParagraphFont"/>
    <w:link w:val="Footer"/>
    <w:uiPriority w:val="99"/>
    <w:rsid w:val="00457CA1"/>
    <w:rPr>
      <w:rFonts w:ascii="Calibri" w:eastAsia="Calibri" w:hAnsi="Calibri" w:cs="Calibri"/>
      <w:lang w:val="en-GB" w:eastAsia="en-GB" w:bidi="en-GB"/>
    </w:rPr>
  </w:style>
  <w:style w:type="paragraph" w:styleId="NormalWeb">
    <w:name w:val="Normal (Web)"/>
    <w:basedOn w:val="Normal"/>
    <w:uiPriority w:val="99"/>
    <w:semiHidden/>
    <w:unhideWhenUsed/>
    <w:rsid w:val="0044449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E0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844">
      <w:bodyDiv w:val="1"/>
      <w:marLeft w:val="30"/>
      <w:marRight w:val="0"/>
      <w:marTop w:val="0"/>
      <w:marBottom w:val="0"/>
      <w:divBdr>
        <w:top w:val="none" w:sz="0" w:space="0" w:color="auto"/>
        <w:left w:val="none" w:sz="0" w:space="0" w:color="auto"/>
        <w:bottom w:val="none" w:sz="0" w:space="0" w:color="auto"/>
        <w:right w:val="none" w:sz="0" w:space="0" w:color="auto"/>
      </w:divBdr>
      <w:divsChild>
        <w:div w:id="1596596727">
          <w:marLeft w:val="0"/>
          <w:marRight w:val="0"/>
          <w:marTop w:val="0"/>
          <w:marBottom w:val="0"/>
          <w:divBdr>
            <w:top w:val="none" w:sz="0" w:space="0" w:color="auto"/>
            <w:left w:val="none" w:sz="0" w:space="0" w:color="auto"/>
            <w:bottom w:val="none" w:sz="0" w:space="0" w:color="auto"/>
            <w:right w:val="none" w:sz="0" w:space="0" w:color="auto"/>
          </w:divBdr>
          <w:divsChild>
            <w:div w:id="1286931887">
              <w:marLeft w:val="0"/>
              <w:marRight w:val="0"/>
              <w:marTop w:val="0"/>
              <w:marBottom w:val="0"/>
              <w:divBdr>
                <w:top w:val="none" w:sz="0" w:space="0" w:color="auto"/>
                <w:left w:val="none" w:sz="0" w:space="0" w:color="auto"/>
                <w:bottom w:val="none" w:sz="0" w:space="0" w:color="auto"/>
                <w:right w:val="none" w:sz="0" w:space="0" w:color="auto"/>
              </w:divBdr>
              <w:divsChild>
                <w:div w:id="2054041953">
                  <w:marLeft w:val="0"/>
                  <w:marRight w:val="0"/>
                  <w:marTop w:val="0"/>
                  <w:marBottom w:val="0"/>
                  <w:divBdr>
                    <w:top w:val="none" w:sz="0" w:space="0" w:color="auto"/>
                    <w:left w:val="none" w:sz="0" w:space="0" w:color="auto"/>
                    <w:bottom w:val="none" w:sz="0" w:space="0" w:color="auto"/>
                    <w:right w:val="none" w:sz="0" w:space="0" w:color="auto"/>
                  </w:divBdr>
                  <w:divsChild>
                    <w:div w:id="21313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3340">
      <w:bodyDiv w:val="1"/>
      <w:marLeft w:val="0"/>
      <w:marRight w:val="0"/>
      <w:marTop w:val="0"/>
      <w:marBottom w:val="0"/>
      <w:divBdr>
        <w:top w:val="none" w:sz="0" w:space="0" w:color="auto"/>
        <w:left w:val="none" w:sz="0" w:space="0" w:color="auto"/>
        <w:bottom w:val="none" w:sz="0" w:space="0" w:color="auto"/>
        <w:right w:val="none" w:sz="0" w:space="0" w:color="auto"/>
      </w:divBdr>
      <w:divsChild>
        <w:div w:id="1026250161">
          <w:marLeft w:val="0"/>
          <w:marRight w:val="0"/>
          <w:marTop w:val="0"/>
          <w:marBottom w:val="0"/>
          <w:divBdr>
            <w:top w:val="none" w:sz="0" w:space="0" w:color="auto"/>
            <w:left w:val="none" w:sz="0" w:space="0" w:color="auto"/>
            <w:bottom w:val="none" w:sz="0" w:space="0" w:color="auto"/>
            <w:right w:val="none" w:sz="0" w:space="0" w:color="auto"/>
          </w:divBdr>
          <w:divsChild>
            <w:div w:id="1157961337">
              <w:marLeft w:val="0"/>
              <w:marRight w:val="0"/>
              <w:marTop w:val="0"/>
              <w:marBottom w:val="0"/>
              <w:divBdr>
                <w:top w:val="none" w:sz="0" w:space="0" w:color="auto"/>
                <w:left w:val="none" w:sz="0" w:space="0" w:color="auto"/>
                <w:bottom w:val="none" w:sz="0" w:space="0" w:color="auto"/>
                <w:right w:val="none" w:sz="0" w:space="0" w:color="auto"/>
              </w:divBdr>
              <w:divsChild>
                <w:div w:id="936214068">
                  <w:marLeft w:val="0"/>
                  <w:marRight w:val="0"/>
                  <w:marTop w:val="0"/>
                  <w:marBottom w:val="0"/>
                  <w:divBdr>
                    <w:top w:val="none" w:sz="0" w:space="0" w:color="auto"/>
                    <w:left w:val="none" w:sz="0" w:space="0" w:color="auto"/>
                    <w:bottom w:val="none" w:sz="0" w:space="0" w:color="auto"/>
                    <w:right w:val="none" w:sz="0" w:space="0" w:color="auto"/>
                  </w:divBdr>
                  <w:divsChild>
                    <w:div w:id="1819149344">
                      <w:marLeft w:val="0"/>
                      <w:marRight w:val="0"/>
                      <w:marTop w:val="0"/>
                      <w:marBottom w:val="0"/>
                      <w:divBdr>
                        <w:top w:val="none" w:sz="0" w:space="0" w:color="auto"/>
                        <w:left w:val="none" w:sz="0" w:space="0" w:color="auto"/>
                        <w:bottom w:val="none" w:sz="0" w:space="0" w:color="auto"/>
                        <w:right w:val="none" w:sz="0" w:space="0" w:color="auto"/>
                      </w:divBdr>
                      <w:divsChild>
                        <w:div w:id="1368916965">
                          <w:marLeft w:val="0"/>
                          <w:marRight w:val="0"/>
                          <w:marTop w:val="0"/>
                          <w:marBottom w:val="0"/>
                          <w:divBdr>
                            <w:top w:val="none" w:sz="0" w:space="0" w:color="auto"/>
                            <w:left w:val="none" w:sz="0" w:space="0" w:color="auto"/>
                            <w:bottom w:val="none" w:sz="0" w:space="0" w:color="auto"/>
                            <w:right w:val="none" w:sz="0" w:space="0" w:color="auto"/>
                          </w:divBdr>
                          <w:divsChild>
                            <w:div w:id="1510291665">
                              <w:marLeft w:val="0"/>
                              <w:marRight w:val="0"/>
                              <w:marTop w:val="0"/>
                              <w:marBottom w:val="0"/>
                              <w:divBdr>
                                <w:top w:val="none" w:sz="0" w:space="0" w:color="auto"/>
                                <w:left w:val="none" w:sz="0" w:space="0" w:color="auto"/>
                                <w:bottom w:val="none" w:sz="0" w:space="0" w:color="auto"/>
                                <w:right w:val="none" w:sz="0" w:space="0" w:color="auto"/>
                              </w:divBdr>
                              <w:divsChild>
                                <w:div w:id="855462697">
                                  <w:marLeft w:val="0"/>
                                  <w:marRight w:val="0"/>
                                  <w:marTop w:val="0"/>
                                  <w:marBottom w:val="0"/>
                                  <w:divBdr>
                                    <w:top w:val="none" w:sz="0" w:space="0" w:color="auto"/>
                                    <w:left w:val="none" w:sz="0" w:space="0" w:color="auto"/>
                                    <w:bottom w:val="none" w:sz="0" w:space="0" w:color="auto"/>
                                    <w:right w:val="none" w:sz="0" w:space="0" w:color="auto"/>
                                  </w:divBdr>
                                  <w:divsChild>
                                    <w:div w:id="154610879">
                                      <w:marLeft w:val="0"/>
                                      <w:marRight w:val="0"/>
                                      <w:marTop w:val="0"/>
                                      <w:marBottom w:val="0"/>
                                      <w:divBdr>
                                        <w:top w:val="none" w:sz="0" w:space="0" w:color="auto"/>
                                        <w:left w:val="none" w:sz="0" w:space="0" w:color="auto"/>
                                        <w:bottom w:val="none" w:sz="0" w:space="0" w:color="auto"/>
                                        <w:right w:val="none" w:sz="0" w:space="0" w:color="auto"/>
                                      </w:divBdr>
                                      <w:divsChild>
                                        <w:div w:id="609123480">
                                          <w:marLeft w:val="0"/>
                                          <w:marRight w:val="0"/>
                                          <w:marTop w:val="0"/>
                                          <w:marBottom w:val="0"/>
                                          <w:divBdr>
                                            <w:top w:val="none" w:sz="0" w:space="0" w:color="auto"/>
                                            <w:left w:val="none" w:sz="0" w:space="0" w:color="auto"/>
                                            <w:bottom w:val="none" w:sz="0" w:space="0" w:color="auto"/>
                                            <w:right w:val="none" w:sz="0" w:space="0" w:color="auto"/>
                                          </w:divBdr>
                                          <w:divsChild>
                                            <w:div w:id="851379334">
                                              <w:marLeft w:val="0"/>
                                              <w:marRight w:val="0"/>
                                              <w:marTop w:val="0"/>
                                              <w:marBottom w:val="0"/>
                                              <w:divBdr>
                                                <w:top w:val="none" w:sz="0" w:space="0" w:color="auto"/>
                                                <w:left w:val="none" w:sz="0" w:space="0" w:color="auto"/>
                                                <w:bottom w:val="none" w:sz="0" w:space="0" w:color="auto"/>
                                                <w:right w:val="none" w:sz="0" w:space="0" w:color="auto"/>
                                              </w:divBdr>
                                              <w:divsChild>
                                                <w:div w:id="927812878">
                                                  <w:marLeft w:val="0"/>
                                                  <w:marRight w:val="0"/>
                                                  <w:marTop w:val="0"/>
                                                  <w:marBottom w:val="0"/>
                                                  <w:divBdr>
                                                    <w:top w:val="none" w:sz="0" w:space="0" w:color="auto"/>
                                                    <w:left w:val="none" w:sz="0" w:space="0" w:color="auto"/>
                                                    <w:bottom w:val="none" w:sz="0" w:space="0" w:color="auto"/>
                                                    <w:right w:val="none" w:sz="0" w:space="0" w:color="auto"/>
                                                  </w:divBdr>
                                                  <w:divsChild>
                                                    <w:div w:id="671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371098">
      <w:bodyDiv w:val="1"/>
      <w:marLeft w:val="0"/>
      <w:marRight w:val="0"/>
      <w:marTop w:val="0"/>
      <w:marBottom w:val="0"/>
      <w:divBdr>
        <w:top w:val="none" w:sz="0" w:space="0" w:color="auto"/>
        <w:left w:val="none" w:sz="0" w:space="0" w:color="auto"/>
        <w:bottom w:val="none" w:sz="0" w:space="0" w:color="auto"/>
        <w:right w:val="none" w:sz="0" w:space="0" w:color="auto"/>
      </w:divBdr>
      <w:divsChild>
        <w:div w:id="120729845">
          <w:marLeft w:val="0"/>
          <w:marRight w:val="0"/>
          <w:marTop w:val="0"/>
          <w:marBottom w:val="0"/>
          <w:divBdr>
            <w:top w:val="none" w:sz="0" w:space="0" w:color="auto"/>
            <w:left w:val="none" w:sz="0" w:space="0" w:color="auto"/>
            <w:bottom w:val="none" w:sz="0" w:space="0" w:color="auto"/>
            <w:right w:val="none" w:sz="0" w:space="0" w:color="auto"/>
          </w:divBdr>
          <w:divsChild>
            <w:div w:id="1053428844">
              <w:marLeft w:val="0"/>
              <w:marRight w:val="0"/>
              <w:marTop w:val="0"/>
              <w:marBottom w:val="0"/>
              <w:divBdr>
                <w:top w:val="none" w:sz="0" w:space="0" w:color="auto"/>
                <w:left w:val="none" w:sz="0" w:space="0" w:color="auto"/>
                <w:bottom w:val="none" w:sz="0" w:space="0" w:color="auto"/>
                <w:right w:val="none" w:sz="0" w:space="0" w:color="auto"/>
              </w:divBdr>
              <w:divsChild>
                <w:div w:id="1077938331">
                  <w:marLeft w:val="0"/>
                  <w:marRight w:val="0"/>
                  <w:marTop w:val="0"/>
                  <w:marBottom w:val="0"/>
                  <w:divBdr>
                    <w:top w:val="none" w:sz="0" w:space="0" w:color="auto"/>
                    <w:left w:val="none" w:sz="0" w:space="0" w:color="auto"/>
                    <w:bottom w:val="none" w:sz="0" w:space="0" w:color="auto"/>
                    <w:right w:val="none" w:sz="0" w:space="0" w:color="auto"/>
                  </w:divBdr>
                  <w:divsChild>
                    <w:div w:id="481508014">
                      <w:marLeft w:val="0"/>
                      <w:marRight w:val="0"/>
                      <w:marTop w:val="0"/>
                      <w:marBottom w:val="0"/>
                      <w:divBdr>
                        <w:top w:val="none" w:sz="0" w:space="0" w:color="auto"/>
                        <w:left w:val="none" w:sz="0" w:space="0" w:color="auto"/>
                        <w:bottom w:val="none" w:sz="0" w:space="0" w:color="auto"/>
                        <w:right w:val="none" w:sz="0" w:space="0" w:color="auto"/>
                      </w:divBdr>
                      <w:divsChild>
                        <w:div w:id="1133526805">
                          <w:marLeft w:val="0"/>
                          <w:marRight w:val="0"/>
                          <w:marTop w:val="0"/>
                          <w:marBottom w:val="0"/>
                          <w:divBdr>
                            <w:top w:val="none" w:sz="0" w:space="0" w:color="auto"/>
                            <w:left w:val="none" w:sz="0" w:space="0" w:color="auto"/>
                            <w:bottom w:val="none" w:sz="0" w:space="0" w:color="auto"/>
                            <w:right w:val="none" w:sz="0" w:space="0" w:color="auto"/>
                          </w:divBdr>
                          <w:divsChild>
                            <w:div w:id="33889894">
                              <w:marLeft w:val="0"/>
                              <w:marRight w:val="0"/>
                              <w:marTop w:val="0"/>
                              <w:marBottom w:val="0"/>
                              <w:divBdr>
                                <w:top w:val="none" w:sz="0" w:space="0" w:color="auto"/>
                                <w:left w:val="none" w:sz="0" w:space="0" w:color="auto"/>
                                <w:bottom w:val="none" w:sz="0" w:space="0" w:color="auto"/>
                                <w:right w:val="none" w:sz="0" w:space="0" w:color="auto"/>
                              </w:divBdr>
                              <w:divsChild>
                                <w:div w:id="718630746">
                                  <w:marLeft w:val="0"/>
                                  <w:marRight w:val="0"/>
                                  <w:marTop w:val="0"/>
                                  <w:marBottom w:val="0"/>
                                  <w:divBdr>
                                    <w:top w:val="none" w:sz="0" w:space="0" w:color="auto"/>
                                    <w:left w:val="none" w:sz="0" w:space="0" w:color="auto"/>
                                    <w:bottom w:val="none" w:sz="0" w:space="0" w:color="auto"/>
                                    <w:right w:val="none" w:sz="0" w:space="0" w:color="auto"/>
                                  </w:divBdr>
                                  <w:divsChild>
                                    <w:div w:id="1871870859">
                                      <w:marLeft w:val="0"/>
                                      <w:marRight w:val="0"/>
                                      <w:marTop w:val="0"/>
                                      <w:marBottom w:val="0"/>
                                      <w:divBdr>
                                        <w:top w:val="none" w:sz="0" w:space="0" w:color="auto"/>
                                        <w:left w:val="none" w:sz="0" w:space="0" w:color="auto"/>
                                        <w:bottom w:val="none" w:sz="0" w:space="0" w:color="auto"/>
                                        <w:right w:val="none" w:sz="0" w:space="0" w:color="auto"/>
                                      </w:divBdr>
                                      <w:divsChild>
                                        <w:div w:id="415368782">
                                          <w:marLeft w:val="0"/>
                                          <w:marRight w:val="0"/>
                                          <w:marTop w:val="0"/>
                                          <w:marBottom w:val="0"/>
                                          <w:divBdr>
                                            <w:top w:val="none" w:sz="0" w:space="0" w:color="auto"/>
                                            <w:left w:val="none" w:sz="0" w:space="0" w:color="auto"/>
                                            <w:bottom w:val="none" w:sz="0" w:space="0" w:color="auto"/>
                                            <w:right w:val="none" w:sz="0" w:space="0" w:color="auto"/>
                                          </w:divBdr>
                                          <w:divsChild>
                                            <w:div w:id="1675690031">
                                              <w:marLeft w:val="0"/>
                                              <w:marRight w:val="0"/>
                                              <w:marTop w:val="0"/>
                                              <w:marBottom w:val="0"/>
                                              <w:divBdr>
                                                <w:top w:val="none" w:sz="0" w:space="0" w:color="auto"/>
                                                <w:left w:val="none" w:sz="0" w:space="0" w:color="auto"/>
                                                <w:bottom w:val="none" w:sz="0" w:space="0" w:color="auto"/>
                                                <w:right w:val="none" w:sz="0" w:space="0" w:color="auto"/>
                                              </w:divBdr>
                                              <w:divsChild>
                                                <w:div w:id="985209206">
                                                  <w:marLeft w:val="0"/>
                                                  <w:marRight w:val="0"/>
                                                  <w:marTop w:val="0"/>
                                                  <w:marBottom w:val="0"/>
                                                  <w:divBdr>
                                                    <w:top w:val="none" w:sz="0" w:space="0" w:color="auto"/>
                                                    <w:left w:val="none" w:sz="0" w:space="0" w:color="auto"/>
                                                    <w:bottom w:val="none" w:sz="0" w:space="0" w:color="auto"/>
                                                    <w:right w:val="none" w:sz="0" w:space="0" w:color="auto"/>
                                                  </w:divBdr>
                                                  <w:divsChild>
                                                    <w:div w:id="3748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265900">
      <w:bodyDiv w:val="1"/>
      <w:marLeft w:val="0"/>
      <w:marRight w:val="0"/>
      <w:marTop w:val="0"/>
      <w:marBottom w:val="0"/>
      <w:divBdr>
        <w:top w:val="none" w:sz="0" w:space="0" w:color="auto"/>
        <w:left w:val="none" w:sz="0" w:space="0" w:color="auto"/>
        <w:bottom w:val="none" w:sz="0" w:space="0" w:color="auto"/>
        <w:right w:val="none" w:sz="0" w:space="0" w:color="auto"/>
      </w:divBdr>
      <w:divsChild>
        <w:div w:id="2045323419">
          <w:marLeft w:val="0"/>
          <w:marRight w:val="0"/>
          <w:marTop w:val="0"/>
          <w:marBottom w:val="0"/>
          <w:divBdr>
            <w:top w:val="none" w:sz="0" w:space="0" w:color="auto"/>
            <w:left w:val="none" w:sz="0" w:space="0" w:color="auto"/>
            <w:bottom w:val="none" w:sz="0" w:space="0" w:color="auto"/>
            <w:right w:val="none" w:sz="0" w:space="0" w:color="auto"/>
          </w:divBdr>
          <w:divsChild>
            <w:div w:id="1750155178">
              <w:marLeft w:val="0"/>
              <w:marRight w:val="0"/>
              <w:marTop w:val="0"/>
              <w:marBottom w:val="0"/>
              <w:divBdr>
                <w:top w:val="none" w:sz="0" w:space="0" w:color="auto"/>
                <w:left w:val="none" w:sz="0" w:space="0" w:color="auto"/>
                <w:bottom w:val="none" w:sz="0" w:space="0" w:color="auto"/>
                <w:right w:val="none" w:sz="0" w:space="0" w:color="auto"/>
              </w:divBdr>
              <w:divsChild>
                <w:div w:id="734932224">
                  <w:marLeft w:val="0"/>
                  <w:marRight w:val="0"/>
                  <w:marTop w:val="0"/>
                  <w:marBottom w:val="0"/>
                  <w:divBdr>
                    <w:top w:val="none" w:sz="0" w:space="0" w:color="auto"/>
                    <w:left w:val="none" w:sz="0" w:space="0" w:color="auto"/>
                    <w:bottom w:val="none" w:sz="0" w:space="0" w:color="auto"/>
                    <w:right w:val="none" w:sz="0" w:space="0" w:color="auto"/>
                  </w:divBdr>
                  <w:divsChild>
                    <w:div w:id="1155990653">
                      <w:marLeft w:val="0"/>
                      <w:marRight w:val="0"/>
                      <w:marTop w:val="0"/>
                      <w:marBottom w:val="0"/>
                      <w:divBdr>
                        <w:top w:val="none" w:sz="0" w:space="0" w:color="auto"/>
                        <w:left w:val="none" w:sz="0" w:space="0" w:color="auto"/>
                        <w:bottom w:val="none" w:sz="0" w:space="0" w:color="auto"/>
                        <w:right w:val="none" w:sz="0" w:space="0" w:color="auto"/>
                      </w:divBdr>
                      <w:divsChild>
                        <w:div w:id="1114861457">
                          <w:marLeft w:val="0"/>
                          <w:marRight w:val="0"/>
                          <w:marTop w:val="0"/>
                          <w:marBottom w:val="0"/>
                          <w:divBdr>
                            <w:top w:val="none" w:sz="0" w:space="0" w:color="auto"/>
                            <w:left w:val="none" w:sz="0" w:space="0" w:color="auto"/>
                            <w:bottom w:val="none" w:sz="0" w:space="0" w:color="auto"/>
                            <w:right w:val="none" w:sz="0" w:space="0" w:color="auto"/>
                          </w:divBdr>
                          <w:divsChild>
                            <w:div w:id="186018331">
                              <w:marLeft w:val="0"/>
                              <w:marRight w:val="0"/>
                              <w:marTop w:val="0"/>
                              <w:marBottom w:val="0"/>
                              <w:divBdr>
                                <w:top w:val="none" w:sz="0" w:space="0" w:color="auto"/>
                                <w:left w:val="none" w:sz="0" w:space="0" w:color="auto"/>
                                <w:bottom w:val="none" w:sz="0" w:space="0" w:color="auto"/>
                                <w:right w:val="none" w:sz="0" w:space="0" w:color="auto"/>
                              </w:divBdr>
                              <w:divsChild>
                                <w:div w:id="601182467">
                                  <w:marLeft w:val="0"/>
                                  <w:marRight w:val="0"/>
                                  <w:marTop w:val="0"/>
                                  <w:marBottom w:val="0"/>
                                  <w:divBdr>
                                    <w:top w:val="none" w:sz="0" w:space="0" w:color="auto"/>
                                    <w:left w:val="none" w:sz="0" w:space="0" w:color="auto"/>
                                    <w:bottom w:val="none" w:sz="0" w:space="0" w:color="auto"/>
                                    <w:right w:val="none" w:sz="0" w:space="0" w:color="auto"/>
                                  </w:divBdr>
                                  <w:divsChild>
                                    <w:div w:id="21058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jmu.ac.uk/about-us/public-information/academic-quality-and-regulations/academic-framewor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 Terry</dc:creator>
  <cp:lastModifiedBy>Laing, Gerry</cp:lastModifiedBy>
  <cp:revision>8</cp:revision>
  <dcterms:created xsi:type="dcterms:W3CDTF">2019-05-16T13:36:00Z</dcterms:created>
  <dcterms:modified xsi:type="dcterms:W3CDTF">2019-05-16T14:11:00Z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Acrobat PDFMaker 11 for Word</vt:lpwstr>
  </property>
  <property fmtid="{D5CDD505-2E9C-101B-9397-08002B2CF9AE}" pid="4" name="LastSaved">
    <vt:filetime>2019-03-08T00:00:00Z</vt:filetime>
  </property>
</Properties>
</file>