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AF6F" w14:textId="77777777" w:rsidR="00A00B43" w:rsidRDefault="39A2F8E7" w:rsidP="73815597">
      <w:pPr>
        <w:pStyle w:val="Title"/>
        <w:rPr>
          <w:rFonts w:ascii="Arial" w:hAnsi="Arial" w:cs="Arial"/>
          <w:b/>
          <w:color w:val="1F497D"/>
          <w:sz w:val="40"/>
          <w:szCs w:val="40"/>
        </w:rPr>
      </w:pPr>
      <w:r w:rsidRPr="000C6D8E">
        <w:rPr>
          <w:rFonts w:ascii="Arial" w:hAnsi="Arial" w:cs="Arial"/>
          <w:b/>
          <w:color w:val="1F497D"/>
          <w:sz w:val="40"/>
          <w:szCs w:val="40"/>
        </w:rPr>
        <w:t xml:space="preserve">Staff guide – Key </w:t>
      </w:r>
      <w:r w:rsidR="1C943C51" w:rsidRPr="000C6D8E">
        <w:rPr>
          <w:rFonts w:ascii="Arial" w:hAnsi="Arial" w:cs="Arial"/>
          <w:b/>
          <w:color w:val="1F497D"/>
          <w:sz w:val="40"/>
          <w:szCs w:val="40"/>
        </w:rPr>
        <w:t>Module I</w:t>
      </w:r>
      <w:r w:rsidRPr="000C6D8E">
        <w:rPr>
          <w:rFonts w:ascii="Arial" w:hAnsi="Arial" w:cs="Arial"/>
          <w:b/>
          <w:color w:val="1F497D"/>
          <w:sz w:val="40"/>
          <w:szCs w:val="40"/>
        </w:rPr>
        <w:t>nformation</w:t>
      </w:r>
    </w:p>
    <w:p w14:paraId="53913A3F" w14:textId="77777777" w:rsidR="000C6D8E" w:rsidRPr="000C6D8E" w:rsidRDefault="000C6D8E" w:rsidP="000C6D8E"/>
    <w:p w14:paraId="057465B9" w14:textId="77777777" w:rsidR="39A2F8E7" w:rsidRPr="008F0D16" w:rsidRDefault="39A2F8E7" w:rsidP="73815597">
      <w:pPr>
        <w:rPr>
          <w:rFonts w:ascii="Arial" w:hAnsi="Arial" w:cs="Arial"/>
          <w:color w:val="1F497D"/>
        </w:rPr>
      </w:pPr>
      <w:r w:rsidRPr="008F0D16">
        <w:rPr>
          <w:rFonts w:ascii="Arial" w:hAnsi="Arial" w:cs="Arial"/>
          <w:color w:val="1F497D"/>
        </w:rPr>
        <w:t xml:space="preserve">This page provides guidance for staff </w:t>
      </w:r>
      <w:r w:rsidR="21F0CE3B" w:rsidRPr="008F0D16">
        <w:rPr>
          <w:rFonts w:ascii="Arial" w:hAnsi="Arial" w:cs="Arial"/>
          <w:color w:val="1F497D"/>
        </w:rPr>
        <w:t>related to</w:t>
      </w:r>
      <w:r w:rsidRPr="008F0D16">
        <w:rPr>
          <w:rFonts w:ascii="Arial" w:hAnsi="Arial" w:cs="Arial"/>
          <w:color w:val="1F497D"/>
        </w:rPr>
        <w:t xml:space="preserve"> the new </w:t>
      </w:r>
      <w:r w:rsidR="147BD982" w:rsidRPr="008F0D16">
        <w:rPr>
          <w:rFonts w:ascii="Arial" w:hAnsi="Arial" w:cs="Arial"/>
          <w:color w:val="1F497D"/>
        </w:rPr>
        <w:t>K</w:t>
      </w:r>
      <w:r w:rsidRPr="008F0D16">
        <w:rPr>
          <w:rFonts w:ascii="Arial" w:hAnsi="Arial" w:cs="Arial"/>
          <w:color w:val="1F497D"/>
        </w:rPr>
        <w:t>ey</w:t>
      </w:r>
      <w:r w:rsidR="7F7E7260" w:rsidRPr="008F0D16">
        <w:rPr>
          <w:rFonts w:ascii="Arial" w:hAnsi="Arial" w:cs="Arial"/>
          <w:color w:val="1F497D"/>
        </w:rPr>
        <w:t xml:space="preserve"> Module</w:t>
      </w:r>
      <w:r w:rsidR="3B8C282E" w:rsidRPr="008F0D16">
        <w:rPr>
          <w:rFonts w:ascii="Arial" w:hAnsi="Arial" w:cs="Arial"/>
          <w:color w:val="1F497D"/>
        </w:rPr>
        <w:t xml:space="preserve"> </w:t>
      </w:r>
      <w:r w:rsidR="310E2C69" w:rsidRPr="008F0D16">
        <w:rPr>
          <w:rFonts w:ascii="Arial" w:hAnsi="Arial" w:cs="Arial"/>
          <w:color w:val="1F497D"/>
        </w:rPr>
        <w:t>I</w:t>
      </w:r>
      <w:r w:rsidRPr="008F0D16">
        <w:rPr>
          <w:rFonts w:ascii="Arial" w:hAnsi="Arial" w:cs="Arial"/>
          <w:color w:val="1F497D"/>
        </w:rPr>
        <w:t xml:space="preserve">nformation section </w:t>
      </w:r>
      <w:r w:rsidR="1E826C04" w:rsidRPr="008F0D16">
        <w:rPr>
          <w:rFonts w:ascii="Arial" w:hAnsi="Arial" w:cs="Arial"/>
          <w:color w:val="1F497D"/>
        </w:rPr>
        <w:t xml:space="preserve">that </w:t>
      </w:r>
      <w:proofErr w:type="gramStart"/>
      <w:r w:rsidR="1E826C04" w:rsidRPr="008F0D16">
        <w:rPr>
          <w:rFonts w:ascii="Arial" w:hAnsi="Arial" w:cs="Arial"/>
          <w:color w:val="1F497D"/>
        </w:rPr>
        <w:t>is provided</w:t>
      </w:r>
      <w:proofErr w:type="gramEnd"/>
      <w:r w:rsidR="1E826C04" w:rsidRPr="008F0D16">
        <w:rPr>
          <w:rFonts w:ascii="Arial" w:hAnsi="Arial" w:cs="Arial"/>
          <w:color w:val="1F497D"/>
        </w:rPr>
        <w:t xml:space="preserve"> </w:t>
      </w:r>
      <w:r w:rsidRPr="008F0D16">
        <w:rPr>
          <w:rFonts w:ascii="Arial" w:hAnsi="Arial" w:cs="Arial"/>
          <w:color w:val="1F497D"/>
        </w:rPr>
        <w:t>in every Canvas course.</w:t>
      </w:r>
    </w:p>
    <w:p w14:paraId="5D6F0DB9" w14:textId="77777777" w:rsidR="39A2F8E7" w:rsidRPr="008F0D16" w:rsidRDefault="39A2F8E7" w:rsidP="116F97A1">
      <w:pPr>
        <w:pStyle w:val="Heading1"/>
        <w:rPr>
          <w:rFonts w:ascii="Arial" w:hAnsi="Arial" w:cs="Arial"/>
          <w:b/>
          <w:color w:val="4F81BD"/>
          <w:sz w:val="26"/>
          <w:szCs w:val="26"/>
        </w:rPr>
      </w:pPr>
      <w:r w:rsidRPr="008F0D16">
        <w:rPr>
          <w:rFonts w:ascii="Arial" w:hAnsi="Arial" w:cs="Arial"/>
          <w:b/>
          <w:color w:val="4F81BD"/>
          <w:sz w:val="26"/>
          <w:szCs w:val="26"/>
        </w:rPr>
        <w:t>What is it?</w:t>
      </w:r>
    </w:p>
    <w:p w14:paraId="086E4FCC" w14:textId="77777777" w:rsidR="003B2A56" w:rsidRPr="008F0D16" w:rsidRDefault="003B2A56" w:rsidP="3AB70DC0">
      <w:pPr>
        <w:rPr>
          <w:rFonts w:ascii="Arial" w:hAnsi="Arial" w:cs="Arial"/>
          <w:b/>
          <w:bCs/>
          <w:color w:val="1F497D"/>
        </w:rPr>
      </w:pPr>
      <w:proofErr w:type="gramStart"/>
      <w:r w:rsidRPr="008F0D16">
        <w:rPr>
          <w:rFonts w:ascii="Arial" w:hAnsi="Arial" w:cs="Arial"/>
          <w:color w:val="1F497D"/>
        </w:rPr>
        <w:t>Th</w:t>
      </w:r>
      <w:r w:rsidR="419CF425" w:rsidRPr="008F0D16">
        <w:rPr>
          <w:rFonts w:ascii="Arial" w:hAnsi="Arial" w:cs="Arial"/>
          <w:color w:val="1F497D"/>
        </w:rPr>
        <w:t>is</w:t>
      </w:r>
      <w:r w:rsidRPr="008F0D16">
        <w:rPr>
          <w:rFonts w:ascii="Arial" w:hAnsi="Arial" w:cs="Arial"/>
          <w:color w:val="1F497D"/>
        </w:rPr>
        <w:t xml:space="preserve"> is a new </w:t>
      </w:r>
      <w:r w:rsidR="1810911C" w:rsidRPr="008F0D16">
        <w:rPr>
          <w:rFonts w:ascii="Arial" w:hAnsi="Arial" w:cs="Arial"/>
          <w:color w:val="1F497D"/>
        </w:rPr>
        <w:t xml:space="preserve">addition </w:t>
      </w:r>
      <w:r w:rsidRPr="008F0D16">
        <w:rPr>
          <w:rFonts w:ascii="Arial" w:hAnsi="Arial" w:cs="Arial"/>
          <w:color w:val="1F497D"/>
        </w:rPr>
        <w:t xml:space="preserve">to </w:t>
      </w:r>
      <w:r w:rsidR="25EB0815" w:rsidRPr="008F0D16">
        <w:rPr>
          <w:rFonts w:ascii="Arial" w:hAnsi="Arial" w:cs="Arial"/>
          <w:color w:val="1F497D"/>
        </w:rPr>
        <w:t>C</w:t>
      </w:r>
      <w:r w:rsidRPr="008F0D16">
        <w:rPr>
          <w:rFonts w:ascii="Arial" w:hAnsi="Arial" w:cs="Arial"/>
          <w:color w:val="1F497D"/>
        </w:rPr>
        <w:t xml:space="preserve">anvas </w:t>
      </w:r>
      <w:r w:rsidR="6F51B663" w:rsidRPr="008F0D16">
        <w:rPr>
          <w:rFonts w:ascii="Arial" w:hAnsi="Arial" w:cs="Arial"/>
          <w:color w:val="1F497D"/>
        </w:rPr>
        <w:t>that replace</w:t>
      </w:r>
      <w:r w:rsidR="618D361F" w:rsidRPr="008F0D16">
        <w:rPr>
          <w:rFonts w:ascii="Arial" w:hAnsi="Arial" w:cs="Arial"/>
          <w:color w:val="1F497D"/>
        </w:rPr>
        <w:t>s</w:t>
      </w:r>
      <w:r w:rsidR="6F51B663" w:rsidRPr="008F0D16">
        <w:rPr>
          <w:rFonts w:ascii="Arial" w:hAnsi="Arial" w:cs="Arial"/>
          <w:color w:val="1F497D"/>
        </w:rPr>
        <w:t xml:space="preserve"> the existing module handbook.</w:t>
      </w:r>
      <w:proofErr w:type="gramEnd"/>
      <w:r w:rsidR="6F51B663" w:rsidRPr="008F0D16">
        <w:rPr>
          <w:rFonts w:ascii="Arial" w:hAnsi="Arial" w:cs="Arial"/>
          <w:color w:val="1F497D"/>
        </w:rPr>
        <w:t xml:space="preserve">  Key </w:t>
      </w:r>
      <w:r w:rsidR="7FC12DC3" w:rsidRPr="008F0D16">
        <w:rPr>
          <w:rFonts w:ascii="Arial" w:hAnsi="Arial" w:cs="Arial"/>
          <w:color w:val="1F497D"/>
        </w:rPr>
        <w:t xml:space="preserve">Module </w:t>
      </w:r>
      <w:r w:rsidR="6F51B663" w:rsidRPr="008F0D16">
        <w:rPr>
          <w:rFonts w:ascii="Arial" w:hAnsi="Arial" w:cs="Arial"/>
          <w:color w:val="1F497D"/>
        </w:rPr>
        <w:t xml:space="preserve">Information </w:t>
      </w:r>
      <w:r w:rsidRPr="008F0D16">
        <w:rPr>
          <w:rFonts w:ascii="Arial" w:hAnsi="Arial" w:cs="Arial"/>
          <w:color w:val="1F497D"/>
        </w:rPr>
        <w:t xml:space="preserve">will appear in the </w:t>
      </w:r>
      <w:r w:rsidR="1AB718BC" w:rsidRPr="008F0D16">
        <w:rPr>
          <w:rFonts w:ascii="Arial" w:hAnsi="Arial" w:cs="Arial"/>
          <w:color w:val="1F497D"/>
        </w:rPr>
        <w:t>C</w:t>
      </w:r>
      <w:r w:rsidRPr="008F0D16">
        <w:rPr>
          <w:rFonts w:ascii="Arial" w:hAnsi="Arial" w:cs="Arial"/>
          <w:color w:val="1F497D"/>
        </w:rPr>
        <w:t xml:space="preserve">anvas course menu on every taught course. </w:t>
      </w:r>
      <w:r w:rsidR="0EE30807" w:rsidRPr="008F0D16">
        <w:rPr>
          <w:rFonts w:ascii="Arial" w:hAnsi="Arial" w:cs="Arial"/>
          <w:color w:val="1F497D"/>
        </w:rPr>
        <w:t xml:space="preserve"> This </w:t>
      </w:r>
      <w:r w:rsidR="56C0BF92" w:rsidRPr="008F0D16">
        <w:rPr>
          <w:rFonts w:ascii="Arial" w:hAnsi="Arial" w:cs="Arial"/>
          <w:color w:val="1F497D"/>
        </w:rPr>
        <w:t xml:space="preserve">development </w:t>
      </w:r>
      <w:r w:rsidR="7DB3CA83" w:rsidRPr="008F0D16">
        <w:rPr>
          <w:rFonts w:ascii="Arial" w:hAnsi="Arial" w:cs="Arial"/>
          <w:color w:val="1F497D"/>
        </w:rPr>
        <w:t>means that students will have easy access to</w:t>
      </w:r>
      <w:r w:rsidR="56C0BF92" w:rsidRPr="008F0D16">
        <w:rPr>
          <w:rFonts w:ascii="Arial" w:hAnsi="Arial" w:cs="Arial"/>
          <w:color w:val="1F497D"/>
        </w:rPr>
        <w:t xml:space="preserve"> clear and consistent information about the modules they </w:t>
      </w:r>
      <w:r w:rsidR="21207EB9" w:rsidRPr="008F0D16">
        <w:rPr>
          <w:rFonts w:ascii="Arial" w:hAnsi="Arial" w:cs="Arial"/>
          <w:color w:val="1F497D"/>
        </w:rPr>
        <w:t>a</w:t>
      </w:r>
      <w:r w:rsidR="56C0BF92" w:rsidRPr="008F0D16">
        <w:rPr>
          <w:rFonts w:ascii="Arial" w:hAnsi="Arial" w:cs="Arial"/>
          <w:color w:val="1F497D"/>
        </w:rPr>
        <w:t>re studying.</w:t>
      </w:r>
      <w:r w:rsidR="586CB56C" w:rsidRPr="008F0D16">
        <w:rPr>
          <w:rFonts w:ascii="Arial" w:hAnsi="Arial" w:cs="Arial"/>
          <w:color w:val="1F497D"/>
        </w:rPr>
        <w:t xml:space="preserve"> </w:t>
      </w:r>
      <w:r w:rsidR="15A92F04" w:rsidRPr="008F0D16">
        <w:rPr>
          <w:rFonts w:ascii="Arial" w:hAnsi="Arial" w:cs="Arial"/>
          <w:color w:val="1F497D"/>
        </w:rPr>
        <w:t xml:space="preserve">It </w:t>
      </w:r>
      <w:proofErr w:type="gramStart"/>
      <w:r w:rsidR="15A92F04" w:rsidRPr="008F0D16">
        <w:rPr>
          <w:rFonts w:ascii="Arial" w:hAnsi="Arial" w:cs="Arial"/>
          <w:color w:val="1F497D"/>
        </w:rPr>
        <w:t>will be partly pre-populated</w:t>
      </w:r>
      <w:proofErr w:type="gramEnd"/>
      <w:r w:rsidR="15A92F04" w:rsidRPr="008F0D16">
        <w:rPr>
          <w:rFonts w:ascii="Arial" w:hAnsi="Arial" w:cs="Arial"/>
          <w:color w:val="1F497D"/>
        </w:rPr>
        <w:t xml:space="preserve"> with module details gathered from existing systems.  An advantage of this</w:t>
      </w:r>
      <w:r w:rsidR="4F0C7A89" w:rsidRPr="008F0D16">
        <w:rPr>
          <w:rFonts w:ascii="Arial" w:hAnsi="Arial" w:cs="Arial"/>
          <w:color w:val="1F497D"/>
        </w:rPr>
        <w:t xml:space="preserve"> approach is that m</w:t>
      </w:r>
      <w:r w:rsidR="30C8C252" w:rsidRPr="008F0D16">
        <w:rPr>
          <w:rFonts w:ascii="Arial" w:hAnsi="Arial" w:cs="Arial"/>
          <w:color w:val="1F497D"/>
        </w:rPr>
        <w:t>odule leaders will no longer need to p</w:t>
      </w:r>
      <w:r w:rsidR="586CB56C" w:rsidRPr="008F0D16">
        <w:rPr>
          <w:rFonts w:ascii="Arial" w:hAnsi="Arial" w:cs="Arial"/>
          <w:color w:val="1F497D"/>
        </w:rPr>
        <w:t>roduce a separate module guide</w:t>
      </w:r>
      <w:r w:rsidR="3E391611" w:rsidRPr="008F0D16">
        <w:rPr>
          <w:rFonts w:ascii="Arial" w:hAnsi="Arial" w:cs="Arial"/>
          <w:color w:val="1F497D"/>
        </w:rPr>
        <w:t xml:space="preserve">.   </w:t>
      </w:r>
      <w:r w:rsidR="586CB56C" w:rsidRPr="008F0D16">
        <w:rPr>
          <w:rFonts w:ascii="Arial" w:hAnsi="Arial" w:cs="Arial"/>
          <w:color w:val="1F497D"/>
        </w:rPr>
        <w:t xml:space="preserve"> </w:t>
      </w:r>
    </w:p>
    <w:p w14:paraId="0AF7F392" w14:textId="77777777" w:rsidR="41F6181F" w:rsidRPr="008F0D16" w:rsidRDefault="41F6181F" w:rsidP="3AB70DC0">
      <w:pPr>
        <w:rPr>
          <w:rFonts w:ascii="Arial" w:hAnsi="Arial" w:cs="Arial"/>
          <w:b/>
          <w:bCs/>
          <w:color w:val="4F81BD"/>
          <w:sz w:val="26"/>
          <w:szCs w:val="26"/>
        </w:rPr>
      </w:pPr>
      <w:r w:rsidRPr="008F0D16">
        <w:rPr>
          <w:rFonts w:ascii="Arial" w:hAnsi="Arial" w:cs="Arial"/>
          <w:b/>
          <w:bCs/>
          <w:color w:val="4F81BD"/>
          <w:sz w:val="26"/>
          <w:szCs w:val="26"/>
        </w:rPr>
        <w:t>Key Information includes:</w:t>
      </w:r>
    </w:p>
    <w:p w14:paraId="6547CCD4" w14:textId="77777777" w:rsidR="41F6181F" w:rsidRPr="008F0D16" w:rsidRDefault="41F6181F" w:rsidP="3AB70DC0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bCs/>
          <w:color w:val="1F497D"/>
        </w:rPr>
      </w:pPr>
      <w:r w:rsidRPr="008F0D16">
        <w:rPr>
          <w:rFonts w:ascii="Arial" w:hAnsi="Arial" w:cs="Arial"/>
          <w:b/>
          <w:bCs/>
          <w:color w:val="1F497D"/>
        </w:rPr>
        <w:t>A g</w:t>
      </w:r>
      <w:r w:rsidR="7D7ACDBC" w:rsidRPr="008F0D16">
        <w:rPr>
          <w:rFonts w:ascii="Arial" w:hAnsi="Arial" w:cs="Arial"/>
          <w:b/>
          <w:bCs/>
          <w:color w:val="1F497D"/>
        </w:rPr>
        <w:t xml:space="preserve">eneral statement about the module: </w:t>
      </w:r>
      <w:r w:rsidR="7D7ACDBC" w:rsidRPr="008F0D16">
        <w:rPr>
          <w:rFonts w:ascii="Arial" w:hAnsi="Arial" w:cs="Arial"/>
          <w:color w:val="1F497D"/>
        </w:rPr>
        <w:t xml:space="preserve">This </w:t>
      </w:r>
      <w:proofErr w:type="gramStart"/>
      <w:r w:rsidR="7D7ACDBC" w:rsidRPr="008F0D16">
        <w:rPr>
          <w:rFonts w:ascii="Arial" w:hAnsi="Arial" w:cs="Arial"/>
          <w:color w:val="1F497D"/>
        </w:rPr>
        <w:t>is t</w:t>
      </w:r>
      <w:r w:rsidR="370287D3" w:rsidRPr="008F0D16">
        <w:rPr>
          <w:rFonts w:ascii="Arial" w:hAnsi="Arial" w:cs="Arial"/>
          <w:color w:val="1F497D"/>
        </w:rPr>
        <w:t>aken</w:t>
      </w:r>
      <w:proofErr w:type="gramEnd"/>
      <w:r w:rsidR="7D7ACDBC" w:rsidRPr="008F0D16">
        <w:rPr>
          <w:rFonts w:ascii="Arial" w:hAnsi="Arial" w:cs="Arial"/>
          <w:color w:val="1F497D"/>
        </w:rPr>
        <w:t xml:space="preserve"> from the </w:t>
      </w:r>
      <w:r w:rsidR="7A0E8E2B" w:rsidRPr="008F0D16">
        <w:rPr>
          <w:rFonts w:ascii="Arial" w:hAnsi="Arial" w:cs="Arial"/>
          <w:color w:val="1F497D"/>
        </w:rPr>
        <w:t xml:space="preserve">validated </w:t>
      </w:r>
      <w:r w:rsidR="7D7ACDBC" w:rsidRPr="008F0D16">
        <w:rPr>
          <w:rFonts w:ascii="Arial" w:hAnsi="Arial" w:cs="Arial"/>
          <w:color w:val="1F497D"/>
        </w:rPr>
        <w:t xml:space="preserve">module </w:t>
      </w:r>
      <w:proofErr w:type="spellStart"/>
      <w:r w:rsidR="7D7ACDBC" w:rsidRPr="008F0D16">
        <w:rPr>
          <w:rFonts w:ascii="Arial" w:hAnsi="Arial" w:cs="Arial"/>
          <w:color w:val="1F497D"/>
        </w:rPr>
        <w:t>proforma</w:t>
      </w:r>
      <w:proofErr w:type="spellEnd"/>
      <w:r w:rsidR="7D7ACDBC" w:rsidRPr="008F0D16">
        <w:rPr>
          <w:rFonts w:ascii="Arial" w:hAnsi="Arial" w:cs="Arial"/>
          <w:color w:val="1F497D"/>
        </w:rPr>
        <w:t xml:space="preserve">. </w:t>
      </w:r>
    </w:p>
    <w:p w14:paraId="0E89C1FA" w14:textId="77777777" w:rsidR="7D7ACDBC" w:rsidRPr="008F0D16" w:rsidRDefault="7D7ACDBC" w:rsidP="3AB70DC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1F497D"/>
        </w:rPr>
      </w:pPr>
      <w:r w:rsidRPr="008F0D16">
        <w:rPr>
          <w:rFonts w:ascii="Arial" w:hAnsi="Arial" w:cs="Arial"/>
          <w:b/>
          <w:bCs/>
          <w:color w:val="1F497D"/>
        </w:rPr>
        <w:t>Learning hours:</w:t>
      </w:r>
      <w:r w:rsidRPr="008F0D16">
        <w:rPr>
          <w:rFonts w:ascii="Arial" w:hAnsi="Arial" w:cs="Arial"/>
          <w:color w:val="1F497D"/>
        </w:rPr>
        <w:t xml:space="preserve"> </w:t>
      </w:r>
      <w:r w:rsidR="1A8A8CEC" w:rsidRPr="008F0D16">
        <w:rPr>
          <w:rFonts w:ascii="Arial" w:hAnsi="Arial" w:cs="Arial"/>
          <w:color w:val="1F497D"/>
        </w:rPr>
        <w:t xml:space="preserve"> This includes the </w:t>
      </w:r>
      <w:r w:rsidR="00F4FA8E" w:rsidRPr="008F0D16">
        <w:rPr>
          <w:rFonts w:ascii="Arial" w:hAnsi="Arial" w:cs="Arial"/>
          <w:color w:val="1F497D"/>
        </w:rPr>
        <w:t>t</w:t>
      </w:r>
      <w:r w:rsidRPr="008F0D16">
        <w:rPr>
          <w:rFonts w:ascii="Arial" w:hAnsi="Arial" w:cs="Arial"/>
          <w:color w:val="1F497D"/>
        </w:rPr>
        <w:t>otal delivery hours and private study hours</w:t>
      </w:r>
      <w:r w:rsidR="3B8DDCED" w:rsidRPr="008F0D16">
        <w:rPr>
          <w:rFonts w:ascii="Arial" w:hAnsi="Arial" w:cs="Arial"/>
          <w:color w:val="1F497D"/>
        </w:rPr>
        <w:t xml:space="preserve"> as </w:t>
      </w:r>
      <w:r w:rsidR="73AC6F13" w:rsidRPr="008F0D16">
        <w:rPr>
          <w:rFonts w:ascii="Arial" w:hAnsi="Arial" w:cs="Arial"/>
          <w:color w:val="1F497D"/>
        </w:rPr>
        <w:t xml:space="preserve">indicated on the </w:t>
      </w:r>
      <w:proofErr w:type="spellStart"/>
      <w:r w:rsidR="73AC6F13" w:rsidRPr="008F0D16">
        <w:rPr>
          <w:rFonts w:ascii="Arial" w:hAnsi="Arial" w:cs="Arial"/>
          <w:color w:val="1F497D"/>
        </w:rPr>
        <w:t>proforma</w:t>
      </w:r>
      <w:proofErr w:type="spellEnd"/>
    </w:p>
    <w:p w14:paraId="55E348F2" w14:textId="77777777" w:rsidR="7D7ACDBC" w:rsidRPr="008F0D16" w:rsidRDefault="7D7ACDBC" w:rsidP="3AB70DC0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bCs/>
          <w:color w:val="1F497D"/>
        </w:rPr>
      </w:pPr>
      <w:r w:rsidRPr="008F0D16">
        <w:rPr>
          <w:rFonts w:ascii="Arial" w:hAnsi="Arial" w:cs="Arial"/>
          <w:b/>
          <w:bCs/>
          <w:color w:val="1F497D"/>
        </w:rPr>
        <w:t>Assessment details:</w:t>
      </w:r>
      <w:r w:rsidRPr="008F0D16">
        <w:rPr>
          <w:rFonts w:ascii="Arial" w:hAnsi="Arial" w:cs="Arial"/>
          <w:color w:val="1F497D"/>
        </w:rPr>
        <w:t xml:space="preserve"> </w:t>
      </w:r>
      <w:r w:rsidR="2DE7E44D" w:rsidRPr="008F0D16">
        <w:rPr>
          <w:rFonts w:ascii="Arial" w:hAnsi="Arial" w:cs="Arial"/>
          <w:color w:val="1F497D"/>
        </w:rPr>
        <w:t xml:space="preserve"> This reflects the details on the published </w:t>
      </w:r>
      <w:proofErr w:type="spellStart"/>
      <w:r w:rsidR="2DE7E44D" w:rsidRPr="008F0D16">
        <w:rPr>
          <w:rFonts w:ascii="Arial" w:hAnsi="Arial" w:cs="Arial"/>
          <w:color w:val="1F497D"/>
        </w:rPr>
        <w:t>proforma</w:t>
      </w:r>
      <w:proofErr w:type="spellEnd"/>
      <w:r w:rsidR="6CDEB4DA" w:rsidRPr="008F0D16">
        <w:rPr>
          <w:rFonts w:ascii="Arial" w:hAnsi="Arial" w:cs="Arial"/>
          <w:color w:val="1F497D"/>
        </w:rPr>
        <w:t xml:space="preserve">.  </w:t>
      </w:r>
      <w:r w:rsidR="09F2564E" w:rsidRPr="008F0D16">
        <w:rPr>
          <w:rFonts w:ascii="Arial" w:hAnsi="Arial" w:cs="Arial"/>
          <w:color w:val="1F497D"/>
        </w:rPr>
        <w:t>A</w:t>
      </w:r>
      <w:r w:rsidR="2DE7E44D" w:rsidRPr="008F0D16">
        <w:rPr>
          <w:rFonts w:ascii="Arial" w:hAnsi="Arial" w:cs="Arial"/>
          <w:color w:val="1F497D"/>
        </w:rPr>
        <w:t>cademic staff will s</w:t>
      </w:r>
      <w:r w:rsidR="6C8AF4AB" w:rsidRPr="008F0D16">
        <w:rPr>
          <w:rFonts w:ascii="Arial" w:hAnsi="Arial" w:cs="Arial"/>
          <w:color w:val="1F497D"/>
        </w:rPr>
        <w:t>till need to use the assignment area of Canvas to present</w:t>
      </w:r>
      <w:r w:rsidR="2BD9D0CD" w:rsidRPr="008F0D16">
        <w:rPr>
          <w:rFonts w:ascii="Arial" w:hAnsi="Arial" w:cs="Arial"/>
          <w:color w:val="1F497D"/>
        </w:rPr>
        <w:t xml:space="preserve"> guidance and submission details</w:t>
      </w:r>
      <w:r w:rsidR="74A43F08" w:rsidRPr="008F0D16">
        <w:rPr>
          <w:rFonts w:ascii="Arial" w:hAnsi="Arial" w:cs="Arial"/>
          <w:color w:val="1F497D"/>
        </w:rPr>
        <w:t xml:space="preserve"> for both standard and deferral/referral tasks.  </w:t>
      </w:r>
    </w:p>
    <w:p w14:paraId="0B723D71" w14:textId="77777777" w:rsidR="7D7ACDBC" w:rsidRPr="008F0D16" w:rsidRDefault="7D7ACDBC" w:rsidP="3AB70DC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1F497D"/>
        </w:rPr>
      </w:pPr>
      <w:r w:rsidRPr="008F0D16">
        <w:rPr>
          <w:rFonts w:ascii="Arial" w:hAnsi="Arial" w:cs="Arial"/>
          <w:b/>
          <w:bCs/>
          <w:color w:val="1F497D"/>
        </w:rPr>
        <w:lastRenderedPageBreak/>
        <w:t>Teaching team:</w:t>
      </w:r>
      <w:r w:rsidRPr="008F0D16">
        <w:rPr>
          <w:rFonts w:ascii="Arial" w:hAnsi="Arial" w:cs="Arial"/>
          <w:color w:val="1F497D"/>
        </w:rPr>
        <w:t xml:space="preserve"> </w:t>
      </w:r>
      <w:r w:rsidR="171C2BA3" w:rsidRPr="008F0D16">
        <w:rPr>
          <w:rFonts w:ascii="Arial" w:hAnsi="Arial" w:cs="Arial"/>
          <w:color w:val="1F497D"/>
        </w:rPr>
        <w:t xml:space="preserve"> This information is taken directly from the module </w:t>
      </w:r>
      <w:proofErr w:type="spellStart"/>
      <w:r w:rsidR="171C2BA3" w:rsidRPr="008F0D16">
        <w:rPr>
          <w:rFonts w:ascii="Arial" w:hAnsi="Arial" w:cs="Arial"/>
          <w:color w:val="1F497D"/>
        </w:rPr>
        <w:t>proforma</w:t>
      </w:r>
      <w:proofErr w:type="spellEnd"/>
    </w:p>
    <w:p w14:paraId="38ABBD24" w14:textId="77777777" w:rsidR="7D7ACDBC" w:rsidRPr="008F0D16" w:rsidRDefault="7D7ACDBC" w:rsidP="3AB70DC0">
      <w:pPr>
        <w:pStyle w:val="ListParagraph"/>
        <w:numPr>
          <w:ilvl w:val="0"/>
          <w:numId w:val="2"/>
        </w:numPr>
        <w:spacing w:after="0"/>
        <w:rPr>
          <w:rFonts w:ascii="Arial" w:eastAsiaTheme="minorEastAsia" w:hAnsi="Arial" w:cs="Arial"/>
          <w:b/>
          <w:bCs/>
          <w:color w:val="1F497D"/>
        </w:rPr>
      </w:pPr>
      <w:r w:rsidRPr="008F0D16">
        <w:rPr>
          <w:rFonts w:ascii="Arial" w:hAnsi="Arial" w:cs="Arial"/>
          <w:b/>
          <w:bCs/>
          <w:color w:val="1F497D"/>
        </w:rPr>
        <w:t>Reading list:</w:t>
      </w:r>
      <w:r w:rsidRPr="008F0D16">
        <w:rPr>
          <w:rFonts w:ascii="Arial" w:hAnsi="Arial" w:cs="Arial"/>
          <w:color w:val="1F497D"/>
        </w:rPr>
        <w:t xml:space="preserve"> </w:t>
      </w:r>
      <w:r w:rsidR="54A4BA94" w:rsidRPr="008F0D16">
        <w:rPr>
          <w:rFonts w:ascii="Arial" w:hAnsi="Arial" w:cs="Arial"/>
          <w:color w:val="1F497D"/>
        </w:rPr>
        <w:t>This provides a l</w:t>
      </w:r>
      <w:r w:rsidRPr="008F0D16">
        <w:rPr>
          <w:rFonts w:ascii="Arial" w:hAnsi="Arial" w:cs="Arial"/>
          <w:color w:val="1F497D"/>
        </w:rPr>
        <w:t>ink to the library reading list software</w:t>
      </w:r>
      <w:r w:rsidR="60650894" w:rsidRPr="008F0D16">
        <w:rPr>
          <w:rFonts w:ascii="Arial" w:hAnsi="Arial" w:cs="Arial"/>
          <w:color w:val="1F497D"/>
        </w:rPr>
        <w:t xml:space="preserve"> that academic staff will populate with the relevant reading</w:t>
      </w:r>
    </w:p>
    <w:p w14:paraId="2F83E48C" w14:textId="77777777" w:rsidR="7D7ACDBC" w:rsidRPr="008F0D16" w:rsidRDefault="7D7ACDBC" w:rsidP="3AB70DC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1F497D"/>
        </w:rPr>
      </w:pPr>
      <w:r w:rsidRPr="008F0D16">
        <w:rPr>
          <w:rFonts w:ascii="Arial" w:hAnsi="Arial" w:cs="Arial"/>
          <w:b/>
          <w:bCs/>
          <w:color w:val="1F497D"/>
        </w:rPr>
        <w:t>Additional links:</w:t>
      </w:r>
      <w:r w:rsidRPr="008F0D16">
        <w:rPr>
          <w:rFonts w:ascii="Arial" w:hAnsi="Arial" w:cs="Arial"/>
          <w:color w:val="1F497D"/>
        </w:rPr>
        <w:t xml:space="preserve"> </w:t>
      </w:r>
      <w:r w:rsidR="7C5EBCBD" w:rsidRPr="008F0D16">
        <w:rPr>
          <w:rFonts w:ascii="Arial" w:hAnsi="Arial" w:cs="Arial"/>
          <w:color w:val="1F497D"/>
        </w:rPr>
        <w:t>This provides direct links to JMSU</w:t>
      </w:r>
      <w:r w:rsidRPr="008F0D16">
        <w:rPr>
          <w:rFonts w:ascii="Arial" w:hAnsi="Arial" w:cs="Arial"/>
          <w:color w:val="1F497D"/>
        </w:rPr>
        <w:t xml:space="preserve">, </w:t>
      </w:r>
      <w:proofErr w:type="spellStart"/>
      <w:r w:rsidRPr="008F0D16">
        <w:rPr>
          <w:rFonts w:ascii="Arial" w:hAnsi="Arial" w:cs="Arial"/>
          <w:color w:val="1F497D"/>
        </w:rPr>
        <w:t>Skills@LJMU</w:t>
      </w:r>
      <w:proofErr w:type="spellEnd"/>
      <w:r w:rsidRPr="008F0D16">
        <w:rPr>
          <w:rFonts w:ascii="Arial" w:hAnsi="Arial" w:cs="Arial"/>
          <w:color w:val="1F497D"/>
        </w:rPr>
        <w:t>, S</w:t>
      </w:r>
      <w:r w:rsidR="28DC49B7" w:rsidRPr="008F0D16">
        <w:rPr>
          <w:rFonts w:ascii="Arial" w:hAnsi="Arial" w:cs="Arial"/>
          <w:color w:val="1F497D"/>
        </w:rPr>
        <w:t xml:space="preserve">tudent Advice &amp; Wellbeing </w:t>
      </w:r>
      <w:r w:rsidRPr="008F0D16">
        <w:rPr>
          <w:rFonts w:ascii="Arial" w:hAnsi="Arial" w:cs="Arial"/>
          <w:color w:val="1F497D"/>
        </w:rPr>
        <w:t xml:space="preserve">and </w:t>
      </w:r>
      <w:r w:rsidR="05D0179F" w:rsidRPr="008F0D16">
        <w:rPr>
          <w:rFonts w:ascii="Arial" w:hAnsi="Arial" w:cs="Arial"/>
          <w:color w:val="1F497D"/>
        </w:rPr>
        <w:t>a</w:t>
      </w:r>
      <w:r w:rsidRPr="008F0D16">
        <w:rPr>
          <w:rFonts w:ascii="Arial" w:hAnsi="Arial" w:cs="Arial"/>
          <w:color w:val="1F497D"/>
        </w:rPr>
        <w:t>ccessibility</w:t>
      </w:r>
      <w:r w:rsidR="65F3F026" w:rsidRPr="008F0D16">
        <w:rPr>
          <w:rFonts w:ascii="Arial" w:hAnsi="Arial" w:cs="Arial"/>
          <w:color w:val="1F497D"/>
        </w:rPr>
        <w:t xml:space="preserve"> information</w:t>
      </w:r>
    </w:p>
    <w:p w14:paraId="71E399DC" w14:textId="77777777" w:rsidR="39A2F8E7" w:rsidRPr="008F0D16" w:rsidRDefault="39A2F8E7" w:rsidP="00274FB5">
      <w:pPr>
        <w:pStyle w:val="Heading1"/>
        <w:rPr>
          <w:rFonts w:ascii="Arial" w:hAnsi="Arial" w:cs="Arial"/>
          <w:b/>
          <w:color w:val="4F81BD"/>
          <w:sz w:val="26"/>
          <w:szCs w:val="26"/>
        </w:rPr>
      </w:pPr>
      <w:r w:rsidRPr="008F0D16">
        <w:rPr>
          <w:rFonts w:ascii="Arial" w:hAnsi="Arial" w:cs="Arial"/>
          <w:b/>
          <w:color w:val="4F81BD"/>
          <w:sz w:val="26"/>
          <w:szCs w:val="26"/>
        </w:rPr>
        <w:t>How do I use it?</w:t>
      </w:r>
    </w:p>
    <w:p w14:paraId="4392864E" w14:textId="77777777" w:rsidR="003D6344" w:rsidRPr="008F0D16" w:rsidRDefault="003D6344" w:rsidP="73815597">
      <w:pPr>
        <w:rPr>
          <w:rFonts w:ascii="Arial" w:hAnsi="Arial" w:cs="Arial"/>
          <w:color w:val="1F497D"/>
        </w:rPr>
      </w:pPr>
      <w:r w:rsidRPr="008F0D16">
        <w:rPr>
          <w:rFonts w:ascii="Arial" w:hAnsi="Arial" w:cs="Arial"/>
          <w:color w:val="1F497D"/>
        </w:rPr>
        <w:t xml:space="preserve">Make sure the </w:t>
      </w:r>
      <w:r w:rsidR="00DF2528" w:rsidRPr="008F0D16">
        <w:rPr>
          <w:rFonts w:ascii="Arial" w:hAnsi="Arial" w:cs="Arial"/>
          <w:color w:val="1F497D"/>
        </w:rPr>
        <w:t>information is correct and that it remains a</w:t>
      </w:r>
      <w:r w:rsidR="1CF45F77" w:rsidRPr="008F0D16">
        <w:rPr>
          <w:rFonts w:ascii="Arial" w:hAnsi="Arial" w:cs="Arial"/>
          <w:color w:val="1F497D"/>
        </w:rPr>
        <w:t>ccessible from</w:t>
      </w:r>
      <w:r w:rsidR="001A7701" w:rsidRPr="008F0D16">
        <w:rPr>
          <w:rFonts w:ascii="Arial" w:hAnsi="Arial" w:cs="Arial"/>
          <w:color w:val="1F497D"/>
        </w:rPr>
        <w:t xml:space="preserve"> the </w:t>
      </w:r>
      <w:r w:rsidR="10D2DA10" w:rsidRPr="008F0D16">
        <w:rPr>
          <w:rFonts w:ascii="Arial" w:hAnsi="Arial" w:cs="Arial"/>
          <w:color w:val="1F497D"/>
        </w:rPr>
        <w:t>left</w:t>
      </w:r>
      <w:r w:rsidR="772CC3C1" w:rsidRPr="008F0D16">
        <w:rPr>
          <w:rFonts w:ascii="Arial" w:hAnsi="Arial" w:cs="Arial"/>
          <w:color w:val="1F497D"/>
        </w:rPr>
        <w:t>-</w:t>
      </w:r>
      <w:r w:rsidR="10D2DA10" w:rsidRPr="008F0D16">
        <w:rPr>
          <w:rFonts w:ascii="Arial" w:hAnsi="Arial" w:cs="Arial"/>
          <w:color w:val="1F497D"/>
        </w:rPr>
        <w:t>hand</w:t>
      </w:r>
      <w:r w:rsidR="001A7701" w:rsidRPr="008F0D16">
        <w:rPr>
          <w:rFonts w:ascii="Arial" w:hAnsi="Arial" w:cs="Arial"/>
          <w:color w:val="1F497D"/>
        </w:rPr>
        <w:t xml:space="preserve"> course menu. </w:t>
      </w:r>
    </w:p>
    <w:p w14:paraId="67374210" w14:textId="77777777" w:rsidR="39A2F8E7" w:rsidRPr="008F0D16" w:rsidRDefault="39A2F8E7" w:rsidP="00CF79A9">
      <w:pPr>
        <w:pStyle w:val="Heading2"/>
        <w:rPr>
          <w:rFonts w:ascii="Arial" w:hAnsi="Arial" w:cs="Arial"/>
          <w:b/>
          <w:color w:val="4F81BD"/>
        </w:rPr>
      </w:pPr>
      <w:r w:rsidRPr="008F0D16">
        <w:rPr>
          <w:rFonts w:ascii="Arial" w:hAnsi="Arial" w:cs="Arial"/>
          <w:b/>
          <w:color w:val="4F81BD"/>
        </w:rPr>
        <w:t>How do I correct any information it contains?</w:t>
      </w:r>
    </w:p>
    <w:p w14:paraId="4DEE56F3" w14:textId="77777777" w:rsidR="00373989" w:rsidRPr="008F0D16" w:rsidRDefault="381056D6" w:rsidP="00CD064D">
      <w:pPr>
        <w:rPr>
          <w:rFonts w:ascii="Arial" w:hAnsi="Arial" w:cs="Arial"/>
          <w:color w:val="1F497D"/>
        </w:rPr>
      </w:pPr>
      <w:r w:rsidRPr="008F0D16">
        <w:rPr>
          <w:rFonts w:ascii="Arial" w:hAnsi="Arial" w:cs="Arial"/>
          <w:color w:val="1F497D"/>
        </w:rPr>
        <w:t xml:space="preserve">You can </w:t>
      </w:r>
      <w:r w:rsidR="5646E36A" w:rsidRPr="008F0D16">
        <w:rPr>
          <w:rFonts w:ascii="Arial" w:hAnsi="Arial" w:cs="Arial"/>
          <w:color w:val="1F497D"/>
        </w:rPr>
        <w:t>amend</w:t>
      </w:r>
      <w:r w:rsidRPr="008F0D16">
        <w:rPr>
          <w:rFonts w:ascii="Arial" w:hAnsi="Arial" w:cs="Arial"/>
          <w:color w:val="1F497D"/>
        </w:rPr>
        <w:t xml:space="preserve"> d</w:t>
      </w:r>
      <w:r w:rsidR="3E5ADC02" w:rsidRPr="008F0D16">
        <w:rPr>
          <w:rFonts w:ascii="Arial" w:hAnsi="Arial" w:cs="Arial"/>
          <w:color w:val="1F497D"/>
        </w:rPr>
        <w:t>etails of</w:t>
      </w:r>
      <w:r w:rsidR="42A498A8" w:rsidRPr="008F0D16">
        <w:rPr>
          <w:rFonts w:ascii="Arial" w:hAnsi="Arial" w:cs="Arial"/>
          <w:color w:val="1F497D"/>
        </w:rPr>
        <w:t xml:space="preserve"> the</w:t>
      </w:r>
      <w:r w:rsidR="3E5ADC02" w:rsidRPr="008F0D16">
        <w:rPr>
          <w:rFonts w:ascii="Arial" w:hAnsi="Arial" w:cs="Arial"/>
          <w:color w:val="1F497D"/>
        </w:rPr>
        <w:t xml:space="preserve"> module leader or module team</w:t>
      </w:r>
      <w:r w:rsidR="79DFAFE0" w:rsidRPr="008F0D16">
        <w:rPr>
          <w:rFonts w:ascii="Arial" w:hAnsi="Arial" w:cs="Arial"/>
          <w:color w:val="1F497D"/>
        </w:rPr>
        <w:t xml:space="preserve"> by making the necessary</w:t>
      </w:r>
      <w:r w:rsidR="002E7557" w:rsidRPr="008F0D16">
        <w:rPr>
          <w:rFonts w:ascii="Arial" w:hAnsi="Arial" w:cs="Arial"/>
          <w:color w:val="1F497D"/>
        </w:rPr>
        <w:t xml:space="preserve"> changes</w:t>
      </w:r>
      <w:r w:rsidR="79DFAFE0" w:rsidRPr="008F0D16">
        <w:rPr>
          <w:rFonts w:ascii="Arial" w:hAnsi="Arial" w:cs="Arial"/>
          <w:color w:val="1F497D"/>
        </w:rPr>
        <w:t xml:space="preserve"> </w:t>
      </w:r>
      <w:r w:rsidR="3E5ADC02" w:rsidRPr="008F0D16">
        <w:rPr>
          <w:rFonts w:ascii="Arial" w:hAnsi="Arial" w:cs="Arial"/>
          <w:color w:val="1F497D"/>
        </w:rPr>
        <w:t xml:space="preserve">in </w:t>
      </w:r>
      <w:proofErr w:type="spellStart"/>
      <w:r w:rsidR="03710E7F" w:rsidRPr="008F0D16">
        <w:rPr>
          <w:rFonts w:ascii="Arial" w:hAnsi="Arial" w:cs="Arial"/>
          <w:color w:val="1F497D"/>
        </w:rPr>
        <w:t>M</w:t>
      </w:r>
      <w:r w:rsidR="3E5ADC02" w:rsidRPr="008F0D16">
        <w:rPr>
          <w:rFonts w:ascii="Arial" w:hAnsi="Arial" w:cs="Arial"/>
          <w:color w:val="1F497D"/>
        </w:rPr>
        <w:t>odcat</w:t>
      </w:r>
      <w:proofErr w:type="spellEnd"/>
      <w:r w:rsidR="3E5ADC02" w:rsidRPr="008F0D16">
        <w:rPr>
          <w:rFonts w:ascii="Arial" w:hAnsi="Arial" w:cs="Arial"/>
          <w:color w:val="1F497D"/>
        </w:rPr>
        <w:t xml:space="preserve">.  </w:t>
      </w:r>
      <w:r w:rsidR="549D5B39" w:rsidRPr="008F0D16">
        <w:rPr>
          <w:rFonts w:ascii="Arial" w:hAnsi="Arial" w:cs="Arial"/>
          <w:color w:val="1F497D"/>
        </w:rPr>
        <w:t>If a</w:t>
      </w:r>
      <w:r w:rsidR="3C4D62EF" w:rsidRPr="008F0D16">
        <w:rPr>
          <w:rFonts w:ascii="Arial" w:hAnsi="Arial" w:cs="Arial"/>
          <w:color w:val="1F497D"/>
        </w:rPr>
        <w:t xml:space="preserve">ny </w:t>
      </w:r>
      <w:r w:rsidR="03B2082F" w:rsidRPr="008F0D16">
        <w:rPr>
          <w:rFonts w:ascii="Arial" w:hAnsi="Arial" w:cs="Arial"/>
          <w:color w:val="1F497D"/>
        </w:rPr>
        <w:t xml:space="preserve">other changes </w:t>
      </w:r>
      <w:r w:rsidR="1CA1E10A" w:rsidRPr="008F0D16">
        <w:rPr>
          <w:rFonts w:ascii="Arial" w:hAnsi="Arial" w:cs="Arial"/>
          <w:color w:val="1F497D"/>
        </w:rPr>
        <w:t xml:space="preserve">are required, </w:t>
      </w:r>
      <w:r w:rsidR="00E3590A" w:rsidRPr="008F0D16">
        <w:rPr>
          <w:rFonts w:ascii="Arial" w:hAnsi="Arial" w:cs="Arial"/>
          <w:color w:val="1F497D"/>
        </w:rPr>
        <w:t xml:space="preserve">please contact your </w:t>
      </w:r>
      <w:r w:rsidR="359BEE03" w:rsidRPr="008F0D16">
        <w:rPr>
          <w:rFonts w:ascii="Arial" w:hAnsi="Arial" w:cs="Arial"/>
          <w:color w:val="1F497D"/>
        </w:rPr>
        <w:t>F</w:t>
      </w:r>
      <w:r w:rsidR="00E3590A" w:rsidRPr="008F0D16">
        <w:rPr>
          <w:rFonts w:ascii="Arial" w:hAnsi="Arial" w:cs="Arial"/>
          <w:color w:val="1F497D"/>
        </w:rPr>
        <w:t xml:space="preserve">aculty </w:t>
      </w:r>
      <w:r w:rsidR="3DF61384" w:rsidRPr="008F0D16">
        <w:rPr>
          <w:rFonts w:ascii="Arial" w:hAnsi="Arial" w:cs="Arial"/>
          <w:color w:val="1F497D"/>
        </w:rPr>
        <w:t>R</w:t>
      </w:r>
      <w:r w:rsidR="00E3590A" w:rsidRPr="008F0D16">
        <w:rPr>
          <w:rFonts w:ascii="Arial" w:hAnsi="Arial" w:cs="Arial"/>
          <w:color w:val="1F497D"/>
        </w:rPr>
        <w:t>egistrar</w:t>
      </w:r>
      <w:r w:rsidR="180C2595" w:rsidRPr="008F0D16">
        <w:rPr>
          <w:rFonts w:ascii="Arial" w:hAnsi="Arial" w:cs="Arial"/>
          <w:color w:val="1F497D"/>
        </w:rPr>
        <w:t xml:space="preserve"> for information on how to change the validated </w:t>
      </w:r>
      <w:proofErr w:type="spellStart"/>
      <w:r w:rsidR="180C2595" w:rsidRPr="008F0D16">
        <w:rPr>
          <w:rFonts w:ascii="Arial" w:hAnsi="Arial" w:cs="Arial"/>
          <w:color w:val="1F497D"/>
        </w:rPr>
        <w:t>proforma</w:t>
      </w:r>
      <w:proofErr w:type="spellEnd"/>
      <w:r w:rsidR="00E3590A" w:rsidRPr="008F0D16">
        <w:rPr>
          <w:rFonts w:ascii="Arial" w:hAnsi="Arial" w:cs="Arial"/>
          <w:color w:val="1F497D"/>
        </w:rPr>
        <w:t>.</w:t>
      </w:r>
    </w:p>
    <w:p w14:paraId="4B8A7AC6" w14:textId="77777777" w:rsidR="116F97A1" w:rsidRPr="008F0D16" w:rsidRDefault="0052449E" w:rsidP="00CF79A9">
      <w:pPr>
        <w:pStyle w:val="Heading2"/>
        <w:rPr>
          <w:rFonts w:ascii="Arial" w:hAnsi="Arial" w:cs="Arial"/>
          <w:b/>
          <w:color w:val="4F81BD"/>
        </w:rPr>
      </w:pPr>
      <w:r w:rsidRPr="008F0D16">
        <w:rPr>
          <w:rFonts w:ascii="Arial" w:hAnsi="Arial" w:cs="Arial"/>
          <w:b/>
          <w:color w:val="4F81BD"/>
        </w:rPr>
        <w:t>Do</w:t>
      </w:r>
      <w:r w:rsidR="39A2F8E7" w:rsidRPr="008F0D16">
        <w:rPr>
          <w:rFonts w:ascii="Arial" w:hAnsi="Arial" w:cs="Arial"/>
          <w:b/>
          <w:color w:val="4F81BD"/>
        </w:rPr>
        <w:t xml:space="preserve"> I still create a </w:t>
      </w:r>
      <w:r w:rsidRPr="008F0D16">
        <w:rPr>
          <w:rFonts w:ascii="Arial" w:hAnsi="Arial" w:cs="Arial"/>
          <w:b/>
          <w:color w:val="4F81BD"/>
        </w:rPr>
        <w:t xml:space="preserve">programme and </w:t>
      </w:r>
      <w:r w:rsidR="39A2F8E7" w:rsidRPr="008F0D16">
        <w:rPr>
          <w:rFonts w:ascii="Arial" w:hAnsi="Arial" w:cs="Arial"/>
          <w:b/>
          <w:color w:val="4F81BD"/>
        </w:rPr>
        <w:t>module guide document</w:t>
      </w:r>
      <w:r w:rsidRPr="008F0D16">
        <w:rPr>
          <w:rFonts w:ascii="Arial" w:hAnsi="Arial" w:cs="Arial"/>
          <w:b/>
          <w:color w:val="4F81BD"/>
        </w:rPr>
        <w:t>s?</w:t>
      </w:r>
    </w:p>
    <w:p w14:paraId="1A94D73F" w14:textId="77777777" w:rsidR="3AB70DC0" w:rsidRPr="008F0D16" w:rsidRDefault="5A17B392" w:rsidP="3AB70DC0">
      <w:pPr>
        <w:rPr>
          <w:rFonts w:ascii="Arial" w:eastAsia="Calibri" w:hAnsi="Arial" w:cs="Arial"/>
          <w:color w:val="1F497D"/>
        </w:rPr>
      </w:pPr>
      <w:r w:rsidRPr="008F0D16">
        <w:rPr>
          <w:rFonts w:ascii="Arial" w:eastAsia="Calibri" w:hAnsi="Arial" w:cs="Arial"/>
          <w:color w:val="1F497D"/>
        </w:rPr>
        <w:t xml:space="preserve">There is no longer any need for a module guide.  Any additional information that </w:t>
      </w:r>
      <w:r w:rsidR="0FE8817E" w:rsidRPr="008F0D16">
        <w:rPr>
          <w:rFonts w:ascii="Arial" w:eastAsia="Calibri" w:hAnsi="Arial" w:cs="Arial"/>
          <w:color w:val="1F497D"/>
        </w:rPr>
        <w:t>you</w:t>
      </w:r>
      <w:r w:rsidRPr="008F0D16">
        <w:rPr>
          <w:rFonts w:ascii="Arial" w:eastAsia="Calibri" w:hAnsi="Arial" w:cs="Arial"/>
          <w:color w:val="1F497D"/>
        </w:rPr>
        <w:t xml:space="preserve"> may have added to the standard module guide </w:t>
      </w:r>
      <w:proofErr w:type="gramStart"/>
      <w:r w:rsidRPr="008F0D16">
        <w:rPr>
          <w:rFonts w:ascii="Arial" w:eastAsia="Calibri" w:hAnsi="Arial" w:cs="Arial"/>
          <w:color w:val="1F497D"/>
        </w:rPr>
        <w:t xml:space="preserve">can be </w:t>
      </w:r>
      <w:r w:rsidR="4F03B13E" w:rsidRPr="008F0D16">
        <w:rPr>
          <w:rFonts w:ascii="Arial" w:eastAsia="Calibri" w:hAnsi="Arial" w:cs="Arial"/>
          <w:color w:val="1F497D"/>
        </w:rPr>
        <w:t>provided</w:t>
      </w:r>
      <w:proofErr w:type="gramEnd"/>
      <w:r w:rsidR="4F03B13E" w:rsidRPr="008F0D16">
        <w:rPr>
          <w:rFonts w:ascii="Arial" w:eastAsia="Calibri" w:hAnsi="Arial" w:cs="Arial"/>
          <w:color w:val="1F497D"/>
        </w:rPr>
        <w:t xml:space="preserve"> elsewhere in the Canvas module site.  </w:t>
      </w:r>
      <w:r w:rsidRPr="008F0D16">
        <w:rPr>
          <w:rFonts w:ascii="Arial" w:eastAsia="Calibri" w:hAnsi="Arial" w:cs="Arial"/>
          <w:color w:val="1F497D"/>
        </w:rPr>
        <w:t>However, p</w:t>
      </w:r>
      <w:r w:rsidR="002F4BBA" w:rsidRPr="008F0D16">
        <w:rPr>
          <w:rFonts w:ascii="Arial" w:eastAsia="Calibri" w:hAnsi="Arial" w:cs="Arial"/>
          <w:color w:val="1F497D"/>
        </w:rPr>
        <w:t xml:space="preserve">rogramme guides contain programme level information and </w:t>
      </w:r>
      <w:proofErr w:type="gramStart"/>
      <w:r w:rsidR="0B613FCD" w:rsidRPr="008F0D16">
        <w:rPr>
          <w:rFonts w:ascii="Arial" w:eastAsia="Calibri" w:hAnsi="Arial" w:cs="Arial"/>
          <w:color w:val="1F497D"/>
        </w:rPr>
        <w:t>will still be produced</w:t>
      </w:r>
      <w:proofErr w:type="gramEnd"/>
      <w:r w:rsidR="0B613FCD" w:rsidRPr="008F0D16">
        <w:rPr>
          <w:rFonts w:ascii="Arial" w:eastAsia="Calibri" w:hAnsi="Arial" w:cs="Arial"/>
          <w:color w:val="1F497D"/>
        </w:rPr>
        <w:t xml:space="preserve">. </w:t>
      </w:r>
      <w:bookmarkStart w:id="0" w:name="_GoBack"/>
      <w:bookmarkEnd w:id="0"/>
    </w:p>
    <w:p w14:paraId="5B125324" w14:textId="77777777" w:rsidR="672CC399" w:rsidRPr="008F0D16" w:rsidRDefault="672CC399" w:rsidP="06ACEBEC">
      <w:pPr>
        <w:pStyle w:val="Heading2"/>
        <w:rPr>
          <w:rFonts w:ascii="Arial" w:eastAsia="Calibri" w:hAnsi="Arial" w:cs="Arial"/>
          <w:b/>
          <w:color w:val="4F81BD"/>
          <w:sz w:val="22"/>
          <w:szCs w:val="22"/>
        </w:rPr>
      </w:pPr>
      <w:r w:rsidRPr="008F0D16">
        <w:rPr>
          <w:rFonts w:ascii="Arial" w:hAnsi="Arial" w:cs="Arial"/>
          <w:b/>
          <w:color w:val="4F81BD"/>
        </w:rPr>
        <w:t>What do I do about the assessment information?</w:t>
      </w:r>
    </w:p>
    <w:p w14:paraId="690C8250" w14:textId="77777777" w:rsidR="62500145" w:rsidRPr="000C6D8E" w:rsidRDefault="62500145" w:rsidP="06ACEBEC">
      <w:pPr>
        <w:rPr>
          <w:rFonts w:ascii="Arial" w:hAnsi="Arial" w:cs="Arial"/>
        </w:rPr>
      </w:pPr>
      <w:r w:rsidRPr="008F0D16">
        <w:rPr>
          <w:rFonts w:ascii="Arial" w:eastAsia="Calibri" w:hAnsi="Arial" w:cs="Arial"/>
          <w:color w:val="1F497D"/>
        </w:rPr>
        <w:t xml:space="preserve">Please make a Canvas assignment for </w:t>
      </w:r>
      <w:r w:rsidR="35843E94" w:rsidRPr="008F0D16">
        <w:rPr>
          <w:rFonts w:ascii="Arial" w:eastAsia="Calibri" w:hAnsi="Arial" w:cs="Arial"/>
          <w:color w:val="1F497D"/>
        </w:rPr>
        <w:t>all</w:t>
      </w:r>
      <w:r w:rsidRPr="008F0D16">
        <w:rPr>
          <w:rFonts w:ascii="Arial" w:eastAsia="Calibri" w:hAnsi="Arial" w:cs="Arial"/>
          <w:color w:val="1F497D"/>
        </w:rPr>
        <w:t xml:space="preserve"> assessments (including referrals) on your Canvas course with the correct title, details of the assessment in the description area for that Canvas assignment, </w:t>
      </w:r>
      <w:r w:rsidR="20832707" w:rsidRPr="008F0D16">
        <w:rPr>
          <w:rFonts w:ascii="Arial" w:eastAsia="Calibri" w:hAnsi="Arial" w:cs="Arial"/>
          <w:color w:val="1F497D"/>
        </w:rPr>
        <w:t xml:space="preserve">links to any additional guidance </w:t>
      </w:r>
      <w:r w:rsidRPr="008F0D16">
        <w:rPr>
          <w:rFonts w:ascii="Arial" w:eastAsia="Calibri" w:hAnsi="Arial" w:cs="Arial"/>
          <w:color w:val="1F497D"/>
        </w:rPr>
        <w:lastRenderedPageBreak/>
        <w:t>and deadline in that assignment’s deadline date setting.</w:t>
      </w:r>
      <w:r w:rsidRPr="000C6D8E">
        <w:rPr>
          <w:rFonts w:ascii="Arial" w:eastAsia="Calibri" w:hAnsi="Arial" w:cs="Arial"/>
        </w:rPr>
        <w:t xml:space="preserve"> </w:t>
      </w:r>
      <w:hyperlink r:id="rId9">
        <w:r w:rsidRPr="000C6D8E">
          <w:rPr>
            <w:rStyle w:val="Hyperlink"/>
            <w:rFonts w:ascii="Arial" w:eastAsia="Calibri" w:hAnsi="Arial" w:cs="Arial"/>
            <w:color w:val="0563C1"/>
          </w:rPr>
          <w:t>Here is a guide to setting up a Canvas assignment.</w:t>
        </w:r>
      </w:hyperlink>
    </w:p>
    <w:sectPr w:rsidR="62500145" w:rsidRPr="000C6D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6D15"/>
    <w:multiLevelType w:val="hybridMultilevel"/>
    <w:tmpl w:val="2E8ADE3E"/>
    <w:lvl w:ilvl="0" w:tplc="B1DCFCC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EB28D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45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2B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AD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D67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E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4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46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B23D4"/>
    <w:multiLevelType w:val="hybridMultilevel"/>
    <w:tmpl w:val="84F2D1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789467"/>
    <w:rsid w:val="00001B29"/>
    <w:rsid w:val="000A1676"/>
    <w:rsid w:val="000A1935"/>
    <w:rsid w:val="000A282C"/>
    <w:rsid w:val="000C0F0E"/>
    <w:rsid w:val="000C6D8E"/>
    <w:rsid w:val="00197CAA"/>
    <w:rsid w:val="001A6FC6"/>
    <w:rsid w:val="001A7701"/>
    <w:rsid w:val="002549ED"/>
    <w:rsid w:val="00274FB5"/>
    <w:rsid w:val="002D28B5"/>
    <w:rsid w:val="002E7557"/>
    <w:rsid w:val="002F4BBA"/>
    <w:rsid w:val="003216DB"/>
    <w:rsid w:val="00373989"/>
    <w:rsid w:val="00395E87"/>
    <w:rsid w:val="003B2A56"/>
    <w:rsid w:val="003D6344"/>
    <w:rsid w:val="004C206E"/>
    <w:rsid w:val="0052449E"/>
    <w:rsid w:val="00577368"/>
    <w:rsid w:val="005A3CAA"/>
    <w:rsid w:val="005D38CD"/>
    <w:rsid w:val="005F745C"/>
    <w:rsid w:val="00734DFF"/>
    <w:rsid w:val="007766CC"/>
    <w:rsid w:val="0079378D"/>
    <w:rsid w:val="007B7873"/>
    <w:rsid w:val="00853BB6"/>
    <w:rsid w:val="008D22E0"/>
    <w:rsid w:val="008F0D16"/>
    <w:rsid w:val="00A00B43"/>
    <w:rsid w:val="00A34A78"/>
    <w:rsid w:val="00AC284D"/>
    <w:rsid w:val="00B031C1"/>
    <w:rsid w:val="00C350BB"/>
    <w:rsid w:val="00CD064D"/>
    <w:rsid w:val="00CF79A9"/>
    <w:rsid w:val="00D461CE"/>
    <w:rsid w:val="00DC3F85"/>
    <w:rsid w:val="00DF2528"/>
    <w:rsid w:val="00E019C4"/>
    <w:rsid w:val="00E11F04"/>
    <w:rsid w:val="00E13311"/>
    <w:rsid w:val="00E3590A"/>
    <w:rsid w:val="00F30823"/>
    <w:rsid w:val="00F4FA8E"/>
    <w:rsid w:val="00F77263"/>
    <w:rsid w:val="011D6724"/>
    <w:rsid w:val="0295CB2D"/>
    <w:rsid w:val="033DA88C"/>
    <w:rsid w:val="03710E7F"/>
    <w:rsid w:val="03B2082F"/>
    <w:rsid w:val="03E4E9E9"/>
    <w:rsid w:val="043135EB"/>
    <w:rsid w:val="046360CA"/>
    <w:rsid w:val="05617DFB"/>
    <w:rsid w:val="05D0179F"/>
    <w:rsid w:val="06ACEBEC"/>
    <w:rsid w:val="06BED414"/>
    <w:rsid w:val="07450F31"/>
    <w:rsid w:val="0785EACA"/>
    <w:rsid w:val="09F2564E"/>
    <w:rsid w:val="0B613FCD"/>
    <w:rsid w:val="0C981F56"/>
    <w:rsid w:val="0D51419F"/>
    <w:rsid w:val="0EA90609"/>
    <w:rsid w:val="0EE30807"/>
    <w:rsid w:val="0FE8817E"/>
    <w:rsid w:val="10D2DA10"/>
    <w:rsid w:val="111A4E86"/>
    <w:rsid w:val="116F97A1"/>
    <w:rsid w:val="1172E369"/>
    <w:rsid w:val="12433749"/>
    <w:rsid w:val="1370F119"/>
    <w:rsid w:val="13D06EA8"/>
    <w:rsid w:val="1472B218"/>
    <w:rsid w:val="147BD982"/>
    <w:rsid w:val="15A92F04"/>
    <w:rsid w:val="171C2BA3"/>
    <w:rsid w:val="180C2595"/>
    <w:rsid w:val="1810911C"/>
    <w:rsid w:val="187F3B4E"/>
    <w:rsid w:val="194BAEC4"/>
    <w:rsid w:val="1A47218C"/>
    <w:rsid w:val="1A8A8CEC"/>
    <w:rsid w:val="1AB718BC"/>
    <w:rsid w:val="1AF9AF44"/>
    <w:rsid w:val="1B12EC7A"/>
    <w:rsid w:val="1C2FC8B9"/>
    <w:rsid w:val="1C943C51"/>
    <w:rsid w:val="1CA1E10A"/>
    <w:rsid w:val="1CF45F77"/>
    <w:rsid w:val="1CFA9B4C"/>
    <w:rsid w:val="1D4A0801"/>
    <w:rsid w:val="1E826C04"/>
    <w:rsid w:val="1FA41D78"/>
    <w:rsid w:val="1FA7593C"/>
    <w:rsid w:val="204E2571"/>
    <w:rsid w:val="20832707"/>
    <w:rsid w:val="210C5058"/>
    <w:rsid w:val="21207EB9"/>
    <w:rsid w:val="21CD9FDD"/>
    <w:rsid w:val="21F0CE3B"/>
    <w:rsid w:val="222EA03A"/>
    <w:rsid w:val="226FB092"/>
    <w:rsid w:val="22AAEAC2"/>
    <w:rsid w:val="24586CF2"/>
    <w:rsid w:val="24ABC3D7"/>
    <w:rsid w:val="25400E18"/>
    <w:rsid w:val="25613395"/>
    <w:rsid w:val="256E27DD"/>
    <w:rsid w:val="25EB0815"/>
    <w:rsid w:val="277D4363"/>
    <w:rsid w:val="279827A9"/>
    <w:rsid w:val="27FAC197"/>
    <w:rsid w:val="2812A51C"/>
    <w:rsid w:val="285A7C58"/>
    <w:rsid w:val="28743D77"/>
    <w:rsid w:val="28DC49B7"/>
    <w:rsid w:val="2A8A7D64"/>
    <w:rsid w:val="2A958B37"/>
    <w:rsid w:val="2AD98700"/>
    <w:rsid w:val="2BD9D0CD"/>
    <w:rsid w:val="2D3A306A"/>
    <w:rsid w:val="2D7EE2D6"/>
    <w:rsid w:val="2DE7E44D"/>
    <w:rsid w:val="30C8C252"/>
    <w:rsid w:val="310E2C69"/>
    <w:rsid w:val="31FEABC1"/>
    <w:rsid w:val="33A26FCD"/>
    <w:rsid w:val="33A905A4"/>
    <w:rsid w:val="33B13DEF"/>
    <w:rsid w:val="35843E94"/>
    <w:rsid w:val="359BEE03"/>
    <w:rsid w:val="363543DF"/>
    <w:rsid w:val="369E6278"/>
    <w:rsid w:val="370287D3"/>
    <w:rsid w:val="381056D6"/>
    <w:rsid w:val="38C3F897"/>
    <w:rsid w:val="39A2F8E7"/>
    <w:rsid w:val="3AB70DC0"/>
    <w:rsid w:val="3B8C282E"/>
    <w:rsid w:val="3B8DDCED"/>
    <w:rsid w:val="3B91F78A"/>
    <w:rsid w:val="3BF7EBB2"/>
    <w:rsid w:val="3C4D62EF"/>
    <w:rsid w:val="3DF61384"/>
    <w:rsid w:val="3E0ECF58"/>
    <w:rsid w:val="3E391611"/>
    <w:rsid w:val="3E5ADC02"/>
    <w:rsid w:val="419CF425"/>
    <w:rsid w:val="41F6181F"/>
    <w:rsid w:val="42A498A8"/>
    <w:rsid w:val="435FC576"/>
    <w:rsid w:val="44520F1D"/>
    <w:rsid w:val="45FE2306"/>
    <w:rsid w:val="46291306"/>
    <w:rsid w:val="469C7481"/>
    <w:rsid w:val="46B775D6"/>
    <w:rsid w:val="48313B61"/>
    <w:rsid w:val="489097BB"/>
    <w:rsid w:val="48CDCF63"/>
    <w:rsid w:val="49284AA8"/>
    <w:rsid w:val="4974734B"/>
    <w:rsid w:val="497E75B9"/>
    <w:rsid w:val="4A012B19"/>
    <w:rsid w:val="4A6ABC39"/>
    <w:rsid w:val="4AA989EF"/>
    <w:rsid w:val="4AF91222"/>
    <w:rsid w:val="4B7DB117"/>
    <w:rsid w:val="4D202742"/>
    <w:rsid w:val="4DA19A52"/>
    <w:rsid w:val="4E94E84D"/>
    <w:rsid w:val="4F03B13E"/>
    <w:rsid w:val="4F0C7A89"/>
    <w:rsid w:val="4F182545"/>
    <w:rsid w:val="4FC5B3A4"/>
    <w:rsid w:val="52775EE6"/>
    <w:rsid w:val="53914881"/>
    <w:rsid w:val="549D5B39"/>
    <w:rsid w:val="54A4BA94"/>
    <w:rsid w:val="5646E36A"/>
    <w:rsid w:val="56C0BF92"/>
    <w:rsid w:val="586CB56C"/>
    <w:rsid w:val="5872CA9A"/>
    <w:rsid w:val="5A17B392"/>
    <w:rsid w:val="5B2EFAE6"/>
    <w:rsid w:val="5DB62B5F"/>
    <w:rsid w:val="5EE4676E"/>
    <w:rsid w:val="5FA2949A"/>
    <w:rsid w:val="601CF49E"/>
    <w:rsid w:val="60650894"/>
    <w:rsid w:val="615DF735"/>
    <w:rsid w:val="618D361F"/>
    <w:rsid w:val="62500145"/>
    <w:rsid w:val="63015588"/>
    <w:rsid w:val="6446394A"/>
    <w:rsid w:val="64622569"/>
    <w:rsid w:val="64789467"/>
    <w:rsid w:val="65F3F026"/>
    <w:rsid w:val="66FD260B"/>
    <w:rsid w:val="672CC399"/>
    <w:rsid w:val="6735DA70"/>
    <w:rsid w:val="67C304AE"/>
    <w:rsid w:val="67D488CA"/>
    <w:rsid w:val="6852A303"/>
    <w:rsid w:val="68E16BCA"/>
    <w:rsid w:val="69ACA582"/>
    <w:rsid w:val="6ACF707F"/>
    <w:rsid w:val="6C53F61D"/>
    <w:rsid w:val="6C8AF4AB"/>
    <w:rsid w:val="6C9D0C3C"/>
    <w:rsid w:val="6CDEB4DA"/>
    <w:rsid w:val="6D478B08"/>
    <w:rsid w:val="6DBF7F76"/>
    <w:rsid w:val="6E12DF4B"/>
    <w:rsid w:val="6E33C825"/>
    <w:rsid w:val="6EFBC10C"/>
    <w:rsid w:val="6F22ECA1"/>
    <w:rsid w:val="6F51B663"/>
    <w:rsid w:val="6FEFA933"/>
    <w:rsid w:val="73815597"/>
    <w:rsid w:val="73AC6F13"/>
    <w:rsid w:val="745C3885"/>
    <w:rsid w:val="74A43F08"/>
    <w:rsid w:val="74E7DBD1"/>
    <w:rsid w:val="75219C4E"/>
    <w:rsid w:val="7548ED30"/>
    <w:rsid w:val="77183D7F"/>
    <w:rsid w:val="772CC3C1"/>
    <w:rsid w:val="77A72F96"/>
    <w:rsid w:val="783A5178"/>
    <w:rsid w:val="786F4A26"/>
    <w:rsid w:val="7872EFAC"/>
    <w:rsid w:val="787CCBB2"/>
    <w:rsid w:val="78F5AEE4"/>
    <w:rsid w:val="78FCCB7C"/>
    <w:rsid w:val="79754B8F"/>
    <w:rsid w:val="79C4383F"/>
    <w:rsid w:val="79DFAFE0"/>
    <w:rsid w:val="7A0E8E2B"/>
    <w:rsid w:val="7A911D3A"/>
    <w:rsid w:val="7ACE2141"/>
    <w:rsid w:val="7B744EB2"/>
    <w:rsid w:val="7B7C8300"/>
    <w:rsid w:val="7C34B641"/>
    <w:rsid w:val="7C5EBCBD"/>
    <w:rsid w:val="7CDA3A8C"/>
    <w:rsid w:val="7D7ACDBC"/>
    <w:rsid w:val="7D7ECE5E"/>
    <w:rsid w:val="7D894CE9"/>
    <w:rsid w:val="7DAD82DB"/>
    <w:rsid w:val="7DB3CA83"/>
    <w:rsid w:val="7F7E7260"/>
    <w:rsid w:val="7FC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F11F"/>
  <w15:chartTrackingRefBased/>
  <w15:docId w15:val="{40F25F49-DDBD-4417-83D3-54061807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4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184c195233b1425c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tech.ljmu.ac.uk/?page_id=6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AE5F676E1BF47A4455ECB5996136D" ma:contentTypeVersion="1" ma:contentTypeDescription="Create a new document." ma:contentTypeScope="" ma:versionID="c1acae04a6bbb4c1ac8a165f2204d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8D7FA1-6660-42CC-B9F2-A2AEF165D8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6B0183-507F-4DF2-9667-33E61F061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9A7B-8AD8-41D0-B96E-5559AB7DD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FC004-643E-4232-8AB8-6472BA1A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Jim</dc:creator>
  <cp:keywords/>
  <dc:description/>
  <cp:lastModifiedBy>Judge, Kathryn</cp:lastModifiedBy>
  <cp:revision>2</cp:revision>
  <dcterms:created xsi:type="dcterms:W3CDTF">2020-07-10T15:30:00Z</dcterms:created>
  <dcterms:modified xsi:type="dcterms:W3CDTF">2020-07-10T15:30:00Z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0x010100639AE5F676E1BF47A4455ECB5996136D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http://www.zotero.org/styles/emerald-harvard</vt:lpwstr>
  </property>
  <property fmtid="{D5CDD505-2E9C-101B-9397-08002B2CF9AE}" pid="14" name="Mendeley Recent Style Name 5_1">
    <vt:lpwstr>Emerald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