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45119" w14:textId="512F75FF" w:rsidR="00BC03F8" w:rsidRDefault="00BC03F8" w:rsidP="00F8633E">
      <w:pPr>
        <w:spacing w:after="0" w:line="240" w:lineRule="auto"/>
        <w:rPr>
          <w:rFonts w:ascii="Arial" w:hAnsi="Arial" w:cs="Arial"/>
          <w:sz w:val="18"/>
          <w:szCs w:val="18"/>
        </w:rPr>
      </w:pPr>
    </w:p>
    <w:p w14:paraId="24CEA8A1" w14:textId="2241C323" w:rsidR="00A07B5F" w:rsidRPr="00A07B5F" w:rsidRDefault="00A07B5F" w:rsidP="00A07B5F">
      <w:pPr>
        <w:spacing w:after="0" w:line="240" w:lineRule="auto"/>
        <w:rPr>
          <w:rFonts w:ascii="Arial" w:hAnsi="Arial" w:cs="Arial"/>
          <w:b/>
          <w:sz w:val="24"/>
          <w:szCs w:val="24"/>
        </w:rPr>
      </w:pPr>
      <w:r w:rsidRPr="00A07B5F">
        <w:rPr>
          <w:rFonts w:ascii="Arial" w:hAnsi="Arial" w:cs="Arial"/>
          <w:b/>
          <w:sz w:val="24"/>
          <w:szCs w:val="24"/>
        </w:rPr>
        <w:t xml:space="preserve">Next </w:t>
      </w:r>
      <w:r w:rsidR="009D0AAC">
        <w:rPr>
          <w:rFonts w:ascii="Arial" w:hAnsi="Arial" w:cs="Arial"/>
          <w:b/>
          <w:sz w:val="24"/>
          <w:szCs w:val="24"/>
        </w:rPr>
        <w:t>s</w:t>
      </w:r>
      <w:r w:rsidRPr="00A07B5F">
        <w:rPr>
          <w:rFonts w:ascii="Arial" w:hAnsi="Arial" w:cs="Arial"/>
          <w:b/>
          <w:sz w:val="24"/>
          <w:szCs w:val="24"/>
        </w:rPr>
        <w:t xml:space="preserve">teps for living with COVID-19 </w:t>
      </w:r>
    </w:p>
    <w:p w14:paraId="416F46EC" w14:textId="77777777" w:rsidR="00A07B5F" w:rsidRPr="000E4F3F" w:rsidRDefault="00A07B5F" w:rsidP="00F8633E">
      <w:pPr>
        <w:spacing w:after="0" w:line="240" w:lineRule="auto"/>
        <w:rPr>
          <w:rFonts w:ascii="Arial" w:hAnsi="Arial" w:cs="Arial"/>
          <w:sz w:val="18"/>
          <w:szCs w:val="18"/>
        </w:rPr>
      </w:pPr>
    </w:p>
    <w:p w14:paraId="578DA0F0" w14:textId="77777777" w:rsidR="00EB59A3" w:rsidRDefault="00EB59A3" w:rsidP="00EB59A3">
      <w:pPr>
        <w:spacing w:after="0" w:line="240" w:lineRule="auto"/>
        <w:rPr>
          <w:rFonts w:ascii="Arial" w:hAnsi="Arial" w:cs="Arial"/>
          <w:sz w:val="10"/>
          <w:szCs w:val="10"/>
        </w:rPr>
      </w:pPr>
    </w:p>
    <w:p w14:paraId="0E4065B8" w14:textId="13653EB6" w:rsidR="00E71FFA" w:rsidRPr="00A0092B" w:rsidRDefault="00391846" w:rsidP="00E71FFA">
      <w:pPr>
        <w:spacing w:after="0" w:line="276" w:lineRule="auto"/>
        <w:jc w:val="both"/>
        <w:rPr>
          <w:rFonts w:ascii="Arial" w:hAnsi="Arial" w:cs="Arial"/>
          <w:sz w:val="21"/>
          <w:szCs w:val="21"/>
        </w:rPr>
      </w:pPr>
      <w:bookmarkStart w:id="0" w:name="_Hlk100654966"/>
      <w:r w:rsidRPr="00A0092B">
        <w:rPr>
          <w:rFonts w:ascii="Arial" w:hAnsi="Arial" w:cs="Arial"/>
          <w:sz w:val="21"/>
          <w:szCs w:val="21"/>
        </w:rPr>
        <w:t xml:space="preserve">On 29 March 2022, the Government set out its next steps for living with COVID-19 and, the following day, outlined planned changes to COVID-19 testing in England from 1 April 2022. A tranche of new guidance has been </w:t>
      </w:r>
      <w:proofErr w:type="gramStart"/>
      <w:r w:rsidRPr="00A0092B">
        <w:rPr>
          <w:rFonts w:ascii="Arial" w:hAnsi="Arial" w:cs="Arial"/>
          <w:sz w:val="21"/>
          <w:szCs w:val="21"/>
        </w:rPr>
        <w:t>published</w:t>
      </w:r>
      <w:r w:rsidR="00BD3AAB">
        <w:rPr>
          <w:rFonts w:ascii="Arial" w:hAnsi="Arial" w:cs="Arial"/>
          <w:sz w:val="21"/>
          <w:szCs w:val="21"/>
        </w:rPr>
        <w:t>,</w:t>
      </w:r>
      <w:proofErr w:type="gramEnd"/>
      <w:r w:rsidR="00BD3AAB">
        <w:rPr>
          <w:rFonts w:ascii="Arial" w:hAnsi="Arial" w:cs="Arial"/>
          <w:sz w:val="21"/>
          <w:szCs w:val="21"/>
        </w:rPr>
        <w:t xml:space="preserve"> these are:</w:t>
      </w:r>
    </w:p>
    <w:p w14:paraId="578AF4C5" w14:textId="77777777" w:rsidR="00E71FFA" w:rsidRPr="000E4F3F" w:rsidRDefault="00E71FFA" w:rsidP="00E71FFA">
      <w:pPr>
        <w:spacing w:after="0" w:line="276" w:lineRule="auto"/>
        <w:jc w:val="both"/>
        <w:rPr>
          <w:rFonts w:ascii="Arial" w:hAnsi="Arial" w:cs="Arial"/>
          <w:sz w:val="12"/>
          <w:szCs w:val="12"/>
        </w:rPr>
      </w:pPr>
    </w:p>
    <w:p w14:paraId="08DD1ADD" w14:textId="77777777" w:rsidR="00E71FFA" w:rsidRPr="00A0092B" w:rsidRDefault="00E71FFA" w:rsidP="00E71FFA">
      <w:pPr>
        <w:pStyle w:val="ListParagraph"/>
        <w:numPr>
          <w:ilvl w:val="0"/>
          <w:numId w:val="2"/>
        </w:numPr>
        <w:spacing w:after="0" w:line="276" w:lineRule="auto"/>
        <w:contextualSpacing w:val="0"/>
        <w:jc w:val="both"/>
        <w:rPr>
          <w:rFonts w:ascii="Arial" w:hAnsi="Arial" w:cs="Arial"/>
          <w:sz w:val="21"/>
          <w:szCs w:val="21"/>
        </w:rPr>
      </w:pPr>
      <w:r w:rsidRPr="00A0092B">
        <w:rPr>
          <w:rFonts w:ascii="Arial" w:hAnsi="Arial" w:cs="Arial"/>
          <w:sz w:val="21"/>
          <w:szCs w:val="21"/>
        </w:rPr>
        <w:t>Health Protection in Education and Childcare Settings (1 April)</w:t>
      </w:r>
    </w:p>
    <w:p w14:paraId="255C35FA" w14:textId="77777777" w:rsidR="00E71FFA" w:rsidRPr="00A0092B" w:rsidRDefault="00E71FFA" w:rsidP="00E71FFA">
      <w:pPr>
        <w:pStyle w:val="ListParagraph"/>
        <w:numPr>
          <w:ilvl w:val="0"/>
          <w:numId w:val="2"/>
        </w:numPr>
        <w:spacing w:after="0" w:line="276" w:lineRule="auto"/>
        <w:contextualSpacing w:val="0"/>
        <w:jc w:val="both"/>
        <w:rPr>
          <w:rFonts w:ascii="Arial" w:hAnsi="Arial" w:cs="Arial"/>
          <w:sz w:val="21"/>
          <w:szCs w:val="21"/>
        </w:rPr>
      </w:pPr>
      <w:r w:rsidRPr="00A0092B">
        <w:rPr>
          <w:rFonts w:ascii="Arial" w:hAnsi="Arial" w:cs="Arial"/>
          <w:sz w:val="21"/>
          <w:szCs w:val="21"/>
        </w:rPr>
        <w:t>People with Symptoms of a Respiratory Infection, Including COVID-19 (1 April)</w:t>
      </w:r>
    </w:p>
    <w:p w14:paraId="5D8F794E" w14:textId="77777777" w:rsidR="00E71FFA" w:rsidRPr="00A0092B" w:rsidRDefault="00E71FFA" w:rsidP="00E71FFA">
      <w:pPr>
        <w:pStyle w:val="ListParagraph"/>
        <w:numPr>
          <w:ilvl w:val="0"/>
          <w:numId w:val="2"/>
        </w:numPr>
        <w:spacing w:after="0" w:line="276" w:lineRule="auto"/>
        <w:contextualSpacing w:val="0"/>
        <w:jc w:val="both"/>
        <w:rPr>
          <w:rFonts w:ascii="Arial" w:hAnsi="Arial" w:cs="Arial"/>
          <w:sz w:val="21"/>
          <w:szCs w:val="21"/>
        </w:rPr>
      </w:pPr>
      <w:r w:rsidRPr="00A0092B">
        <w:rPr>
          <w:rFonts w:ascii="Arial" w:hAnsi="Arial" w:cs="Arial"/>
          <w:sz w:val="21"/>
          <w:szCs w:val="21"/>
        </w:rPr>
        <w:t>Living Safely with Respiratory Infections, Including COVID-19 (1 April)</w:t>
      </w:r>
    </w:p>
    <w:p w14:paraId="642D9C18" w14:textId="77777777" w:rsidR="00E71FFA" w:rsidRPr="00A0092B" w:rsidRDefault="00E71FFA" w:rsidP="00E71FFA">
      <w:pPr>
        <w:pStyle w:val="ListParagraph"/>
        <w:numPr>
          <w:ilvl w:val="0"/>
          <w:numId w:val="2"/>
        </w:numPr>
        <w:spacing w:after="0" w:line="276" w:lineRule="auto"/>
        <w:contextualSpacing w:val="0"/>
        <w:jc w:val="both"/>
        <w:rPr>
          <w:rFonts w:ascii="Arial" w:hAnsi="Arial" w:cs="Arial"/>
          <w:sz w:val="21"/>
          <w:szCs w:val="21"/>
        </w:rPr>
      </w:pPr>
      <w:r w:rsidRPr="00A0092B">
        <w:rPr>
          <w:rFonts w:ascii="Arial" w:hAnsi="Arial" w:cs="Arial"/>
          <w:sz w:val="21"/>
          <w:szCs w:val="21"/>
        </w:rPr>
        <w:t>Guidance for People Previously Considered Clinically Extremely Vulnerable from COVID-19 (1 April)</w:t>
      </w:r>
    </w:p>
    <w:p w14:paraId="44CA411A" w14:textId="77777777" w:rsidR="00E71FFA" w:rsidRPr="00A0092B" w:rsidRDefault="00E71FFA" w:rsidP="00E71FFA">
      <w:pPr>
        <w:pStyle w:val="ListParagraph"/>
        <w:numPr>
          <w:ilvl w:val="0"/>
          <w:numId w:val="2"/>
        </w:numPr>
        <w:spacing w:after="0" w:line="276" w:lineRule="auto"/>
        <w:contextualSpacing w:val="0"/>
        <w:jc w:val="both"/>
        <w:rPr>
          <w:rFonts w:ascii="Arial" w:hAnsi="Arial" w:cs="Arial"/>
          <w:sz w:val="21"/>
          <w:szCs w:val="21"/>
        </w:rPr>
      </w:pPr>
      <w:r w:rsidRPr="00A0092B">
        <w:rPr>
          <w:rFonts w:ascii="Arial" w:hAnsi="Arial" w:cs="Arial"/>
          <w:sz w:val="21"/>
          <w:szCs w:val="21"/>
        </w:rPr>
        <w:t>Reducing the spread of respiratory infections, including COVID-19, in the workplace (1 April, updated 4 April)</w:t>
      </w:r>
    </w:p>
    <w:p w14:paraId="1E304A01" w14:textId="0E761E67" w:rsidR="00E71FFA" w:rsidRPr="00A0092B" w:rsidRDefault="00E71FFA" w:rsidP="00E71FFA">
      <w:pPr>
        <w:pStyle w:val="ListParagraph"/>
        <w:numPr>
          <w:ilvl w:val="0"/>
          <w:numId w:val="2"/>
        </w:numPr>
        <w:spacing w:after="0" w:line="276" w:lineRule="auto"/>
        <w:contextualSpacing w:val="0"/>
        <w:jc w:val="both"/>
        <w:rPr>
          <w:rFonts w:ascii="Arial" w:hAnsi="Arial" w:cs="Arial"/>
          <w:sz w:val="21"/>
          <w:szCs w:val="21"/>
        </w:rPr>
      </w:pPr>
      <w:r w:rsidRPr="00A0092B">
        <w:rPr>
          <w:rFonts w:ascii="Arial" w:hAnsi="Arial" w:cs="Arial"/>
          <w:sz w:val="21"/>
          <w:szCs w:val="21"/>
        </w:rPr>
        <w:t>C</w:t>
      </w:r>
      <w:r w:rsidR="009D0AAC">
        <w:rPr>
          <w:rFonts w:ascii="Arial" w:hAnsi="Arial" w:cs="Arial"/>
          <w:sz w:val="21"/>
          <w:szCs w:val="21"/>
        </w:rPr>
        <w:t>OVID</w:t>
      </w:r>
      <w:r w:rsidRPr="00A0092B">
        <w:rPr>
          <w:rFonts w:ascii="Arial" w:hAnsi="Arial" w:cs="Arial"/>
          <w:sz w:val="21"/>
          <w:szCs w:val="21"/>
        </w:rPr>
        <w:t>-19 guidance for people whose immune systems means they are at higher risk (4 April)</w:t>
      </w:r>
    </w:p>
    <w:p w14:paraId="06512637" w14:textId="3D93CDBF" w:rsidR="00E71FFA" w:rsidRDefault="00E71FFA" w:rsidP="009F5F81">
      <w:pPr>
        <w:spacing w:after="0" w:line="276" w:lineRule="auto"/>
        <w:jc w:val="both"/>
        <w:rPr>
          <w:rFonts w:ascii="Arial" w:hAnsi="Arial" w:cs="Arial"/>
          <w:sz w:val="21"/>
          <w:szCs w:val="21"/>
        </w:rPr>
      </w:pPr>
    </w:p>
    <w:p w14:paraId="4C156FC4" w14:textId="6987E745" w:rsidR="00391846" w:rsidRPr="00A0092B" w:rsidRDefault="00391846" w:rsidP="00E71FFA">
      <w:pPr>
        <w:spacing w:after="0" w:line="276" w:lineRule="auto"/>
        <w:jc w:val="both"/>
        <w:rPr>
          <w:rFonts w:ascii="Arial" w:hAnsi="Arial" w:cs="Arial"/>
          <w:i/>
          <w:iCs/>
          <w:sz w:val="21"/>
          <w:szCs w:val="21"/>
        </w:rPr>
      </w:pPr>
      <w:bookmarkStart w:id="1" w:name="_Hlk100654989"/>
      <w:bookmarkEnd w:id="0"/>
      <w:r w:rsidRPr="00A0092B">
        <w:rPr>
          <w:rFonts w:ascii="Arial" w:hAnsi="Arial" w:cs="Arial"/>
          <w:sz w:val="21"/>
          <w:szCs w:val="21"/>
        </w:rPr>
        <w:t>Liverpool’s Health Protection Board</w:t>
      </w:r>
      <w:r w:rsidR="00E71FFA">
        <w:rPr>
          <w:rFonts w:ascii="Arial" w:hAnsi="Arial" w:cs="Arial"/>
          <w:sz w:val="21"/>
          <w:szCs w:val="21"/>
        </w:rPr>
        <w:t>, met on 8 April and issued the following key advice:</w:t>
      </w:r>
      <w:bookmarkEnd w:id="1"/>
    </w:p>
    <w:p w14:paraId="6D6DA2E5" w14:textId="77777777" w:rsidR="009F5F81" w:rsidRPr="000E4F3F" w:rsidRDefault="009F5F81" w:rsidP="009F5F81">
      <w:pPr>
        <w:spacing w:after="0" w:line="276" w:lineRule="auto"/>
        <w:ind w:left="720"/>
        <w:jc w:val="both"/>
        <w:rPr>
          <w:rFonts w:ascii="Arial" w:hAnsi="Arial" w:cs="Arial"/>
          <w:i/>
          <w:iCs/>
          <w:sz w:val="2"/>
          <w:szCs w:val="2"/>
        </w:rPr>
      </w:pPr>
    </w:p>
    <w:p w14:paraId="220F0C3A" w14:textId="782A4FB0" w:rsidR="00391846" w:rsidRPr="00E71FFA" w:rsidRDefault="00391846" w:rsidP="000E4F3F">
      <w:pPr>
        <w:numPr>
          <w:ilvl w:val="0"/>
          <w:numId w:val="4"/>
        </w:numPr>
        <w:spacing w:after="0" w:line="276" w:lineRule="auto"/>
        <w:ind w:left="1080"/>
        <w:jc w:val="both"/>
        <w:rPr>
          <w:rFonts w:ascii="Arial" w:eastAsia="Times New Roman" w:hAnsi="Arial" w:cs="Arial"/>
          <w:sz w:val="21"/>
          <w:szCs w:val="21"/>
        </w:rPr>
      </w:pPr>
      <w:r w:rsidRPr="00E71FFA">
        <w:rPr>
          <w:rFonts w:ascii="Arial" w:eastAsia="Times New Roman" w:hAnsi="Arial" w:cs="Arial"/>
          <w:sz w:val="21"/>
          <w:szCs w:val="21"/>
        </w:rPr>
        <w:t>Get vaccinated and get your booster. Everyone aged 5 and over can now get vaccinated against C</w:t>
      </w:r>
      <w:r w:rsidR="009D0AAC">
        <w:rPr>
          <w:rFonts w:ascii="Arial" w:eastAsia="Times New Roman" w:hAnsi="Arial" w:cs="Arial"/>
          <w:sz w:val="21"/>
          <w:szCs w:val="21"/>
        </w:rPr>
        <w:t>OVID</w:t>
      </w:r>
      <w:r w:rsidRPr="00E71FFA">
        <w:rPr>
          <w:rFonts w:ascii="Arial" w:eastAsia="Times New Roman" w:hAnsi="Arial" w:cs="Arial"/>
          <w:sz w:val="21"/>
          <w:szCs w:val="21"/>
        </w:rPr>
        <w:t xml:space="preserve">.  </w:t>
      </w:r>
    </w:p>
    <w:p w14:paraId="3654C93D" w14:textId="2710C20D" w:rsidR="00391846" w:rsidRPr="00E71FFA" w:rsidRDefault="00391846" w:rsidP="000E4F3F">
      <w:pPr>
        <w:numPr>
          <w:ilvl w:val="0"/>
          <w:numId w:val="4"/>
        </w:numPr>
        <w:spacing w:after="0" w:line="276" w:lineRule="auto"/>
        <w:ind w:left="1080"/>
        <w:jc w:val="both"/>
        <w:rPr>
          <w:rFonts w:ascii="Arial" w:eastAsia="Times New Roman" w:hAnsi="Arial" w:cs="Arial"/>
          <w:sz w:val="21"/>
          <w:szCs w:val="21"/>
        </w:rPr>
      </w:pPr>
      <w:r w:rsidRPr="00E71FFA">
        <w:rPr>
          <w:rFonts w:ascii="Arial" w:eastAsia="Times New Roman" w:hAnsi="Arial" w:cs="Arial"/>
          <w:sz w:val="21"/>
          <w:szCs w:val="21"/>
        </w:rPr>
        <w:t>The risk of catching C</w:t>
      </w:r>
      <w:r w:rsidR="009D0AAC">
        <w:rPr>
          <w:rFonts w:ascii="Arial" w:eastAsia="Times New Roman" w:hAnsi="Arial" w:cs="Arial"/>
          <w:sz w:val="21"/>
          <w:szCs w:val="21"/>
        </w:rPr>
        <w:t>OVID</w:t>
      </w:r>
      <w:r w:rsidRPr="00E71FFA">
        <w:rPr>
          <w:rFonts w:ascii="Arial" w:eastAsia="Times New Roman" w:hAnsi="Arial" w:cs="Arial"/>
          <w:sz w:val="21"/>
          <w:szCs w:val="21"/>
        </w:rPr>
        <w:t xml:space="preserve"> is highest in crowded, enclosed and poorly ventilated spaces, so let fresh air in if meeting indoors, or meet outdoors. </w:t>
      </w:r>
    </w:p>
    <w:p w14:paraId="6DB8FD87" w14:textId="77777777" w:rsidR="00391846" w:rsidRPr="00E71FFA" w:rsidRDefault="00391846" w:rsidP="000E4F3F">
      <w:pPr>
        <w:numPr>
          <w:ilvl w:val="0"/>
          <w:numId w:val="4"/>
        </w:numPr>
        <w:spacing w:after="0" w:line="276" w:lineRule="auto"/>
        <w:ind w:left="1080"/>
        <w:jc w:val="both"/>
        <w:rPr>
          <w:rFonts w:ascii="Arial" w:eastAsia="Times New Roman" w:hAnsi="Arial" w:cs="Arial"/>
          <w:sz w:val="21"/>
          <w:szCs w:val="21"/>
        </w:rPr>
      </w:pPr>
      <w:r w:rsidRPr="00E71FFA">
        <w:rPr>
          <w:rFonts w:ascii="Arial" w:eastAsia="Times New Roman" w:hAnsi="Arial" w:cs="Arial"/>
          <w:sz w:val="21"/>
          <w:szCs w:val="21"/>
        </w:rPr>
        <w:t>Wash your hands frequently and cover your nose and mouth when coughing and sneezing.</w:t>
      </w:r>
    </w:p>
    <w:p w14:paraId="6CE3121C" w14:textId="00B5712A" w:rsidR="00391846" w:rsidRPr="00E71FFA" w:rsidRDefault="00391846" w:rsidP="000E4F3F">
      <w:pPr>
        <w:numPr>
          <w:ilvl w:val="0"/>
          <w:numId w:val="4"/>
        </w:numPr>
        <w:spacing w:after="0" w:line="276" w:lineRule="auto"/>
        <w:ind w:left="1080"/>
        <w:jc w:val="both"/>
        <w:rPr>
          <w:rFonts w:ascii="Arial" w:eastAsia="Times New Roman" w:hAnsi="Arial" w:cs="Arial"/>
          <w:sz w:val="21"/>
          <w:szCs w:val="21"/>
        </w:rPr>
      </w:pPr>
      <w:r w:rsidRPr="00E71FFA">
        <w:rPr>
          <w:rFonts w:ascii="Arial" w:eastAsia="Times New Roman" w:hAnsi="Arial" w:cs="Arial"/>
          <w:sz w:val="21"/>
          <w:szCs w:val="21"/>
        </w:rPr>
        <w:t xml:space="preserve">Wear a face covering in crowded or enclosed spaces – and when visiting primary care settings like the GP, </w:t>
      </w:r>
      <w:proofErr w:type="gramStart"/>
      <w:r w:rsidRPr="00E71FFA">
        <w:rPr>
          <w:rFonts w:ascii="Arial" w:eastAsia="Times New Roman" w:hAnsi="Arial" w:cs="Arial"/>
          <w:sz w:val="21"/>
          <w:szCs w:val="21"/>
        </w:rPr>
        <w:t>dentist</w:t>
      </w:r>
      <w:proofErr w:type="gramEnd"/>
      <w:r w:rsidRPr="00E71FFA">
        <w:rPr>
          <w:rFonts w:ascii="Arial" w:eastAsia="Times New Roman" w:hAnsi="Arial" w:cs="Arial"/>
          <w:sz w:val="21"/>
          <w:szCs w:val="21"/>
        </w:rPr>
        <w:t xml:space="preserve"> or pharmacy, and when you are in close contact with someone at higher risk of becoming seriously unwell from C</w:t>
      </w:r>
      <w:r w:rsidR="009D0AAC">
        <w:rPr>
          <w:rFonts w:ascii="Arial" w:eastAsia="Times New Roman" w:hAnsi="Arial" w:cs="Arial"/>
          <w:sz w:val="21"/>
          <w:szCs w:val="21"/>
        </w:rPr>
        <w:t>OVID</w:t>
      </w:r>
      <w:r w:rsidRPr="00E71FFA">
        <w:rPr>
          <w:rFonts w:ascii="Arial" w:eastAsia="Times New Roman" w:hAnsi="Arial" w:cs="Arial"/>
          <w:sz w:val="21"/>
          <w:szCs w:val="21"/>
        </w:rPr>
        <w:t xml:space="preserve">.   </w:t>
      </w:r>
    </w:p>
    <w:p w14:paraId="5E3AB5EE" w14:textId="77777777" w:rsidR="00391846" w:rsidRPr="00E71FFA" w:rsidRDefault="00391846" w:rsidP="000E4F3F">
      <w:pPr>
        <w:numPr>
          <w:ilvl w:val="0"/>
          <w:numId w:val="4"/>
        </w:numPr>
        <w:spacing w:after="0" w:line="276" w:lineRule="auto"/>
        <w:ind w:left="1080"/>
        <w:jc w:val="both"/>
        <w:rPr>
          <w:rFonts w:ascii="Arial" w:eastAsia="Times New Roman" w:hAnsi="Arial" w:cs="Arial"/>
          <w:sz w:val="21"/>
          <w:szCs w:val="21"/>
        </w:rPr>
      </w:pPr>
      <w:r w:rsidRPr="00E71FFA">
        <w:rPr>
          <w:rFonts w:ascii="Arial" w:eastAsia="Times New Roman" w:hAnsi="Arial" w:cs="Arial"/>
          <w:sz w:val="21"/>
          <w:szCs w:val="21"/>
        </w:rPr>
        <w:t xml:space="preserve">Stay away from others if you have symptoms of a respiratory illness, and a high temperature or do not feel well. Try to stay at home and avoid contact with others. </w:t>
      </w:r>
    </w:p>
    <w:p w14:paraId="0D624BBF" w14:textId="079CE24C" w:rsidR="00391846" w:rsidRPr="00E71FFA" w:rsidRDefault="00391846" w:rsidP="000E4F3F">
      <w:pPr>
        <w:numPr>
          <w:ilvl w:val="0"/>
          <w:numId w:val="4"/>
        </w:numPr>
        <w:spacing w:after="0" w:line="276" w:lineRule="auto"/>
        <w:ind w:left="1080"/>
        <w:jc w:val="both"/>
        <w:rPr>
          <w:rFonts w:ascii="Arial" w:eastAsia="Times New Roman" w:hAnsi="Arial" w:cs="Arial"/>
          <w:sz w:val="21"/>
          <w:szCs w:val="21"/>
        </w:rPr>
      </w:pPr>
      <w:r w:rsidRPr="00E71FFA">
        <w:rPr>
          <w:rFonts w:ascii="Arial" w:eastAsia="Times New Roman" w:hAnsi="Arial" w:cs="Arial"/>
          <w:sz w:val="21"/>
          <w:szCs w:val="21"/>
        </w:rPr>
        <w:t>If you get a positive C</w:t>
      </w:r>
      <w:r w:rsidR="009D0AAC">
        <w:rPr>
          <w:rFonts w:ascii="Arial" w:eastAsia="Times New Roman" w:hAnsi="Arial" w:cs="Arial"/>
          <w:sz w:val="21"/>
          <w:szCs w:val="21"/>
        </w:rPr>
        <w:t>OVID</w:t>
      </w:r>
      <w:r w:rsidRPr="00E71FFA">
        <w:rPr>
          <w:rFonts w:ascii="Arial" w:eastAsia="Times New Roman" w:hAnsi="Arial" w:cs="Arial"/>
          <w:sz w:val="21"/>
          <w:szCs w:val="21"/>
        </w:rPr>
        <w:t xml:space="preserve"> test result, try to stay at home and avoid contact with other people for 5 days following the day of your positive test result. Avoid contact with people at higher risk of serious illness for 10 days. </w:t>
      </w:r>
    </w:p>
    <w:p w14:paraId="0F00A187" w14:textId="77777777" w:rsidR="00391846" w:rsidRPr="00E71FFA" w:rsidRDefault="00391846" w:rsidP="000E4F3F">
      <w:pPr>
        <w:numPr>
          <w:ilvl w:val="0"/>
          <w:numId w:val="4"/>
        </w:numPr>
        <w:spacing w:after="0" w:line="276" w:lineRule="auto"/>
        <w:ind w:left="1080"/>
        <w:jc w:val="both"/>
        <w:rPr>
          <w:rFonts w:ascii="Arial" w:eastAsia="Times New Roman" w:hAnsi="Arial" w:cs="Arial"/>
          <w:sz w:val="21"/>
          <w:szCs w:val="21"/>
        </w:rPr>
      </w:pPr>
      <w:r w:rsidRPr="00E71FFA">
        <w:rPr>
          <w:rFonts w:ascii="Arial" w:eastAsia="Times New Roman" w:hAnsi="Arial" w:cs="Arial"/>
          <w:sz w:val="21"/>
          <w:szCs w:val="21"/>
        </w:rPr>
        <w:t xml:space="preserve">Children and young people with a positive test result tend to be infectious to other people for less time than adults and should isolate for 3 days following a positive test result. </w:t>
      </w:r>
    </w:p>
    <w:p w14:paraId="42D1073B" w14:textId="77777777" w:rsidR="00A0092B" w:rsidRPr="00A0092B" w:rsidRDefault="00A0092B" w:rsidP="00A0092B">
      <w:pPr>
        <w:pStyle w:val="ListParagraph"/>
        <w:spacing w:after="0" w:line="276" w:lineRule="auto"/>
        <w:ind w:left="360"/>
        <w:contextualSpacing w:val="0"/>
        <w:jc w:val="both"/>
        <w:rPr>
          <w:rFonts w:ascii="Arial" w:hAnsi="Arial" w:cs="Arial"/>
          <w:sz w:val="18"/>
          <w:szCs w:val="18"/>
        </w:rPr>
      </w:pPr>
    </w:p>
    <w:p w14:paraId="680F44AA" w14:textId="1F3F6A9C" w:rsidR="00391846" w:rsidRPr="006714E6" w:rsidRDefault="00E71FFA" w:rsidP="006714E6">
      <w:pPr>
        <w:spacing w:after="0" w:line="276" w:lineRule="auto"/>
        <w:rPr>
          <w:rFonts w:ascii="Arial" w:hAnsi="Arial" w:cs="Arial"/>
          <w:b/>
          <w:bCs/>
          <w:sz w:val="21"/>
          <w:szCs w:val="21"/>
        </w:rPr>
      </w:pPr>
      <w:r>
        <w:rPr>
          <w:rFonts w:ascii="Arial" w:hAnsi="Arial" w:cs="Arial"/>
          <w:b/>
          <w:bCs/>
          <w:sz w:val="21"/>
          <w:szCs w:val="21"/>
        </w:rPr>
        <w:t>Updated university</w:t>
      </w:r>
      <w:r w:rsidR="009D0AAC">
        <w:rPr>
          <w:rFonts w:ascii="Arial" w:hAnsi="Arial" w:cs="Arial"/>
          <w:b/>
          <w:bCs/>
          <w:sz w:val="21"/>
          <w:szCs w:val="21"/>
        </w:rPr>
        <w:t>-</w:t>
      </w:r>
      <w:r>
        <w:rPr>
          <w:rFonts w:ascii="Arial" w:hAnsi="Arial" w:cs="Arial"/>
          <w:b/>
          <w:bCs/>
          <w:sz w:val="21"/>
          <w:szCs w:val="21"/>
        </w:rPr>
        <w:t>based</w:t>
      </w:r>
    </w:p>
    <w:p w14:paraId="2CCA0C9E" w14:textId="54827B48" w:rsidR="00752C35" w:rsidRPr="00C9370D" w:rsidRDefault="00BD3AAB" w:rsidP="009F5F81">
      <w:pPr>
        <w:spacing w:after="0" w:line="276" w:lineRule="auto"/>
        <w:jc w:val="both"/>
        <w:rPr>
          <w:rFonts w:ascii="Arial" w:hAnsi="Arial" w:cs="Arial"/>
          <w:sz w:val="21"/>
          <w:szCs w:val="21"/>
        </w:rPr>
      </w:pPr>
      <w:r>
        <w:rPr>
          <w:rFonts w:ascii="Arial" w:hAnsi="Arial" w:cs="Arial"/>
          <w:sz w:val="21"/>
          <w:szCs w:val="21"/>
        </w:rPr>
        <w:t>Following a thorough</w:t>
      </w:r>
      <w:r w:rsidR="00E71FFA">
        <w:rPr>
          <w:rFonts w:ascii="Arial" w:hAnsi="Arial" w:cs="Arial"/>
          <w:sz w:val="21"/>
          <w:szCs w:val="21"/>
        </w:rPr>
        <w:t xml:space="preserve"> review of the new guidance and </w:t>
      </w:r>
      <w:r w:rsidR="00752C35" w:rsidRPr="00760D86">
        <w:rPr>
          <w:rFonts w:ascii="Arial" w:hAnsi="Arial" w:cs="Arial"/>
          <w:sz w:val="21"/>
          <w:szCs w:val="21"/>
        </w:rPr>
        <w:t>noting the advice issued by Liverpool’s Health Protection Board</w:t>
      </w:r>
      <w:r w:rsidR="00E71FFA">
        <w:rPr>
          <w:rFonts w:ascii="Arial" w:hAnsi="Arial" w:cs="Arial"/>
          <w:sz w:val="21"/>
          <w:szCs w:val="21"/>
        </w:rPr>
        <w:t xml:space="preserve"> the following recommendations were made to the Executive Leadership Team by the Business Continuity Operational Group. These were approved by ELT on 19 April 2022</w:t>
      </w:r>
      <w:r w:rsidR="00760D86" w:rsidRPr="00760D86">
        <w:rPr>
          <w:rFonts w:ascii="Arial" w:hAnsi="Arial" w:cs="Arial"/>
          <w:sz w:val="21"/>
          <w:szCs w:val="21"/>
        </w:rPr>
        <w:t>.</w:t>
      </w:r>
      <w:r w:rsidR="00752C35" w:rsidRPr="00C9370D">
        <w:rPr>
          <w:rFonts w:ascii="Arial" w:hAnsi="Arial" w:cs="Arial"/>
          <w:sz w:val="21"/>
          <w:szCs w:val="21"/>
        </w:rPr>
        <w:t xml:space="preserve"> </w:t>
      </w:r>
    </w:p>
    <w:p w14:paraId="5E52E196" w14:textId="77777777" w:rsidR="00752C35" w:rsidRPr="00C9370D" w:rsidRDefault="00752C35" w:rsidP="009F5F81">
      <w:pPr>
        <w:spacing w:after="0" w:line="276" w:lineRule="auto"/>
        <w:jc w:val="both"/>
        <w:rPr>
          <w:rFonts w:ascii="Arial" w:hAnsi="Arial" w:cs="Arial"/>
          <w:sz w:val="16"/>
          <w:szCs w:val="16"/>
        </w:rPr>
      </w:pPr>
    </w:p>
    <w:p w14:paraId="2CA52FAE" w14:textId="5667E64D" w:rsidR="00391846" w:rsidRPr="00C9370D" w:rsidRDefault="00391846" w:rsidP="000E4F3F">
      <w:pPr>
        <w:pStyle w:val="ListParagraph"/>
        <w:numPr>
          <w:ilvl w:val="0"/>
          <w:numId w:val="10"/>
        </w:numPr>
        <w:spacing w:after="0" w:line="276" w:lineRule="auto"/>
        <w:contextualSpacing w:val="0"/>
        <w:jc w:val="both"/>
        <w:rPr>
          <w:rFonts w:ascii="Arial" w:hAnsi="Arial" w:cs="Arial"/>
          <w:sz w:val="21"/>
          <w:szCs w:val="21"/>
        </w:rPr>
      </w:pPr>
      <w:r w:rsidRPr="00C9370D">
        <w:rPr>
          <w:rFonts w:ascii="Arial" w:hAnsi="Arial" w:cs="Arial"/>
          <w:sz w:val="21"/>
          <w:szCs w:val="21"/>
        </w:rPr>
        <w:t xml:space="preserve">That the university continues with its institutional COVID risk assessment, consulting on it with the Health </w:t>
      </w:r>
      <w:r w:rsidRPr="00DB366B">
        <w:rPr>
          <w:rFonts w:ascii="Arial" w:hAnsi="Arial" w:cs="Arial"/>
          <w:sz w:val="21"/>
          <w:szCs w:val="21"/>
        </w:rPr>
        <w:t>&amp; Safe</w:t>
      </w:r>
      <w:r w:rsidR="00F30C2E" w:rsidRPr="00DB366B">
        <w:rPr>
          <w:rFonts w:ascii="Arial" w:hAnsi="Arial" w:cs="Arial"/>
          <w:sz w:val="21"/>
          <w:szCs w:val="21"/>
        </w:rPr>
        <w:t>t</w:t>
      </w:r>
      <w:r w:rsidRPr="00DB366B">
        <w:rPr>
          <w:rFonts w:ascii="Arial" w:hAnsi="Arial" w:cs="Arial"/>
          <w:sz w:val="21"/>
          <w:szCs w:val="21"/>
        </w:rPr>
        <w:t xml:space="preserve">y </w:t>
      </w:r>
      <w:r w:rsidRPr="00C9370D">
        <w:rPr>
          <w:rFonts w:ascii="Arial" w:hAnsi="Arial" w:cs="Arial"/>
          <w:sz w:val="21"/>
          <w:szCs w:val="21"/>
        </w:rPr>
        <w:t xml:space="preserve">/Estate &amp; Facilities Management Work Stream and </w:t>
      </w:r>
      <w:r w:rsidR="00F30C2E" w:rsidRPr="00DB366B">
        <w:rPr>
          <w:rFonts w:ascii="Arial" w:hAnsi="Arial" w:cs="Arial"/>
          <w:sz w:val="21"/>
          <w:szCs w:val="21"/>
        </w:rPr>
        <w:t>University</w:t>
      </w:r>
      <w:r w:rsidR="00F30C2E">
        <w:rPr>
          <w:rFonts w:ascii="Arial" w:hAnsi="Arial" w:cs="Arial"/>
          <w:sz w:val="21"/>
          <w:szCs w:val="21"/>
        </w:rPr>
        <w:t xml:space="preserve"> </w:t>
      </w:r>
      <w:r w:rsidRPr="00C9370D">
        <w:rPr>
          <w:rFonts w:ascii="Arial" w:hAnsi="Arial" w:cs="Arial"/>
          <w:sz w:val="21"/>
          <w:szCs w:val="21"/>
        </w:rPr>
        <w:t>Health &amp; Safety Committee. The institutional COVID risk assessment will reference ex-Clinically Extremely Vulnerable, the immunosuppressed, and pregnant staff and students.</w:t>
      </w:r>
      <w:r w:rsidR="006416D8" w:rsidRPr="00C9370D">
        <w:rPr>
          <w:rFonts w:ascii="Arial" w:hAnsi="Arial" w:cs="Arial"/>
          <w:sz w:val="21"/>
          <w:szCs w:val="21"/>
        </w:rPr>
        <w:t xml:space="preserve"> COVID-19 </w:t>
      </w:r>
      <w:r w:rsidR="00E71FFA">
        <w:rPr>
          <w:rFonts w:ascii="Arial" w:hAnsi="Arial" w:cs="Arial"/>
          <w:sz w:val="21"/>
          <w:szCs w:val="21"/>
        </w:rPr>
        <w:t xml:space="preserve">will also </w:t>
      </w:r>
      <w:r w:rsidR="006416D8" w:rsidRPr="00C9370D">
        <w:rPr>
          <w:rFonts w:ascii="Arial" w:hAnsi="Arial" w:cs="Arial"/>
          <w:sz w:val="21"/>
          <w:szCs w:val="21"/>
        </w:rPr>
        <w:t xml:space="preserve">be considered </w:t>
      </w:r>
      <w:r w:rsidR="00C9370D">
        <w:rPr>
          <w:rFonts w:ascii="Arial" w:hAnsi="Arial" w:cs="Arial"/>
          <w:sz w:val="21"/>
          <w:szCs w:val="21"/>
        </w:rPr>
        <w:t>under</w:t>
      </w:r>
      <w:r w:rsidR="006416D8" w:rsidRPr="00C9370D">
        <w:rPr>
          <w:rFonts w:ascii="Arial" w:hAnsi="Arial" w:cs="Arial"/>
          <w:sz w:val="21"/>
          <w:szCs w:val="21"/>
        </w:rPr>
        <w:t xml:space="preserve"> general local risk assessment</w:t>
      </w:r>
      <w:r w:rsidR="00C9370D">
        <w:rPr>
          <w:rFonts w:ascii="Arial" w:hAnsi="Arial" w:cs="Arial"/>
          <w:sz w:val="21"/>
          <w:szCs w:val="21"/>
        </w:rPr>
        <w:t>s</w:t>
      </w:r>
      <w:r w:rsidR="00E71FFA">
        <w:rPr>
          <w:rFonts w:ascii="Arial" w:hAnsi="Arial" w:cs="Arial"/>
          <w:sz w:val="21"/>
          <w:szCs w:val="21"/>
        </w:rPr>
        <w:t xml:space="preserve"> with </w:t>
      </w:r>
      <w:r w:rsidR="002C3C01">
        <w:rPr>
          <w:rFonts w:ascii="Arial" w:hAnsi="Arial" w:cs="Arial"/>
          <w:sz w:val="21"/>
          <w:szCs w:val="21"/>
        </w:rPr>
        <w:t>s</w:t>
      </w:r>
      <w:r w:rsidR="002C3C01" w:rsidRPr="00C9370D">
        <w:rPr>
          <w:rFonts w:ascii="Arial" w:hAnsi="Arial" w:cs="Arial"/>
          <w:sz w:val="21"/>
          <w:szCs w:val="21"/>
        </w:rPr>
        <w:t xml:space="preserve">eparate COVID-19 risk assessments no longer </w:t>
      </w:r>
      <w:r w:rsidR="00E71FFA">
        <w:rPr>
          <w:rFonts w:ascii="Arial" w:hAnsi="Arial" w:cs="Arial"/>
          <w:sz w:val="21"/>
          <w:szCs w:val="21"/>
        </w:rPr>
        <w:t>required</w:t>
      </w:r>
      <w:r w:rsidR="006416D8" w:rsidRPr="00C9370D">
        <w:rPr>
          <w:rFonts w:ascii="Arial" w:hAnsi="Arial" w:cs="Arial"/>
          <w:sz w:val="21"/>
          <w:szCs w:val="21"/>
        </w:rPr>
        <w:t xml:space="preserve"> </w:t>
      </w:r>
    </w:p>
    <w:p w14:paraId="5822E72C" w14:textId="77777777" w:rsidR="006416D8" w:rsidRPr="006714E6" w:rsidRDefault="006416D8" w:rsidP="006416D8">
      <w:pPr>
        <w:pStyle w:val="ListParagraph"/>
        <w:numPr>
          <w:ilvl w:val="0"/>
          <w:numId w:val="10"/>
        </w:numPr>
        <w:spacing w:after="0" w:line="276" w:lineRule="auto"/>
        <w:jc w:val="both"/>
        <w:rPr>
          <w:rFonts w:ascii="Arial" w:hAnsi="Arial" w:cs="Arial"/>
          <w:sz w:val="21"/>
          <w:szCs w:val="21"/>
          <w:u w:val="single"/>
        </w:rPr>
      </w:pPr>
      <w:r w:rsidRPr="00C9370D">
        <w:rPr>
          <w:rFonts w:ascii="Arial" w:hAnsi="Arial" w:cs="Arial"/>
          <w:sz w:val="21"/>
          <w:szCs w:val="21"/>
        </w:rPr>
        <w:t>That the university continues with safeguards around fresh air, good hygiene, and vaccinations. That</w:t>
      </w:r>
      <w:r w:rsidRPr="00B76DBE">
        <w:rPr>
          <w:rFonts w:ascii="Arial" w:hAnsi="Arial" w:cs="Arial"/>
          <w:sz w:val="21"/>
          <w:szCs w:val="21"/>
        </w:rPr>
        <w:t xml:space="preserve"> the use of Co² monitors and air purifiers continue</w:t>
      </w:r>
      <w:r w:rsidR="00C9370D">
        <w:rPr>
          <w:rFonts w:ascii="Arial" w:hAnsi="Arial" w:cs="Arial"/>
          <w:sz w:val="21"/>
          <w:szCs w:val="21"/>
        </w:rPr>
        <w:t>s</w:t>
      </w:r>
      <w:r w:rsidRPr="00B76DBE">
        <w:rPr>
          <w:rFonts w:ascii="Arial" w:hAnsi="Arial" w:cs="Arial"/>
          <w:sz w:val="21"/>
          <w:szCs w:val="21"/>
        </w:rPr>
        <w:t>.</w:t>
      </w:r>
    </w:p>
    <w:p w14:paraId="4E0B6F55" w14:textId="74E990EA" w:rsidR="00391846" w:rsidRDefault="00391846" w:rsidP="006416D8">
      <w:pPr>
        <w:pStyle w:val="ListParagraph"/>
        <w:numPr>
          <w:ilvl w:val="0"/>
          <w:numId w:val="10"/>
        </w:numPr>
        <w:spacing w:after="0" w:line="276" w:lineRule="auto"/>
        <w:contextualSpacing w:val="0"/>
        <w:jc w:val="both"/>
        <w:rPr>
          <w:rFonts w:ascii="Arial" w:hAnsi="Arial" w:cs="Arial"/>
          <w:sz w:val="21"/>
          <w:szCs w:val="21"/>
        </w:rPr>
      </w:pPr>
      <w:r w:rsidRPr="00A0092B">
        <w:rPr>
          <w:rFonts w:ascii="Arial" w:hAnsi="Arial" w:cs="Arial"/>
          <w:sz w:val="21"/>
          <w:szCs w:val="21"/>
        </w:rPr>
        <w:t xml:space="preserve">That, in addition to hand hygiene measures such as soap and paper towels, </w:t>
      </w:r>
      <w:r w:rsidR="006714E6">
        <w:rPr>
          <w:rFonts w:ascii="Arial" w:hAnsi="Arial" w:cs="Arial"/>
          <w:sz w:val="21"/>
          <w:szCs w:val="21"/>
        </w:rPr>
        <w:t xml:space="preserve">the university should continue to provide </w:t>
      </w:r>
      <w:r w:rsidRPr="00A0092B">
        <w:rPr>
          <w:rFonts w:ascii="Arial" w:hAnsi="Arial" w:cs="Arial"/>
          <w:sz w:val="21"/>
          <w:szCs w:val="21"/>
        </w:rPr>
        <w:t xml:space="preserve">alcohol-based hand sanitiser bottles and antiviral wipes in key building locations. </w:t>
      </w:r>
      <w:r w:rsidR="006416D8">
        <w:rPr>
          <w:rFonts w:ascii="Arial" w:hAnsi="Arial" w:cs="Arial"/>
          <w:sz w:val="21"/>
          <w:szCs w:val="21"/>
        </w:rPr>
        <w:t>E</w:t>
      </w:r>
      <w:r w:rsidRPr="006416D8">
        <w:rPr>
          <w:rFonts w:ascii="Arial" w:hAnsi="Arial" w:cs="Arial"/>
          <w:sz w:val="21"/>
          <w:szCs w:val="21"/>
        </w:rPr>
        <w:t>nhanced cleaning should continue, using products approved to combat the C</w:t>
      </w:r>
      <w:r w:rsidR="009D0AAC">
        <w:rPr>
          <w:rFonts w:ascii="Arial" w:hAnsi="Arial" w:cs="Arial"/>
          <w:sz w:val="21"/>
          <w:szCs w:val="21"/>
        </w:rPr>
        <w:t>OVID</w:t>
      </w:r>
      <w:r w:rsidRPr="006416D8">
        <w:rPr>
          <w:rFonts w:ascii="Arial" w:hAnsi="Arial" w:cs="Arial"/>
          <w:sz w:val="21"/>
          <w:szCs w:val="21"/>
        </w:rPr>
        <w:t xml:space="preserve">-19 enveloped virus, and the Zoono Z-71 microbe shield on frequently touched surfaces, and increased frequency </w:t>
      </w:r>
      <w:r w:rsidRPr="006416D8">
        <w:rPr>
          <w:rFonts w:ascii="Arial" w:hAnsi="Arial" w:cs="Arial"/>
          <w:sz w:val="21"/>
          <w:szCs w:val="21"/>
        </w:rPr>
        <w:lastRenderedPageBreak/>
        <w:t xml:space="preserve">of cleaning </w:t>
      </w:r>
      <w:r w:rsidR="006416D8">
        <w:rPr>
          <w:rFonts w:ascii="Arial" w:hAnsi="Arial" w:cs="Arial"/>
          <w:sz w:val="21"/>
          <w:szCs w:val="21"/>
        </w:rPr>
        <w:t xml:space="preserve">should continue in </w:t>
      </w:r>
      <w:r w:rsidRPr="006416D8">
        <w:rPr>
          <w:rFonts w:ascii="Arial" w:hAnsi="Arial" w:cs="Arial"/>
          <w:sz w:val="21"/>
          <w:szCs w:val="21"/>
        </w:rPr>
        <w:t xml:space="preserve">heavily used areas. </w:t>
      </w:r>
      <w:r w:rsidR="002C3C01">
        <w:rPr>
          <w:rFonts w:ascii="Arial" w:hAnsi="Arial" w:cs="Arial"/>
          <w:sz w:val="21"/>
          <w:szCs w:val="21"/>
        </w:rPr>
        <w:t>A</w:t>
      </w:r>
      <w:r w:rsidRPr="006416D8">
        <w:rPr>
          <w:rFonts w:ascii="Arial" w:hAnsi="Arial" w:cs="Arial"/>
          <w:sz w:val="21"/>
          <w:szCs w:val="21"/>
        </w:rPr>
        <w:t xml:space="preserve">dditional cleaning </w:t>
      </w:r>
      <w:r w:rsidR="006714E6" w:rsidRPr="006416D8">
        <w:rPr>
          <w:rFonts w:ascii="Arial" w:hAnsi="Arial" w:cs="Arial"/>
          <w:sz w:val="21"/>
          <w:szCs w:val="21"/>
        </w:rPr>
        <w:t>of</w:t>
      </w:r>
      <w:r w:rsidRPr="006416D8">
        <w:rPr>
          <w:rFonts w:ascii="Arial" w:hAnsi="Arial" w:cs="Arial"/>
          <w:sz w:val="21"/>
          <w:szCs w:val="21"/>
        </w:rPr>
        <w:t xml:space="preserve"> relevant spaces should be completed</w:t>
      </w:r>
      <w:r w:rsidR="002C3C01">
        <w:rPr>
          <w:rFonts w:ascii="Arial" w:hAnsi="Arial" w:cs="Arial"/>
          <w:sz w:val="21"/>
          <w:szCs w:val="21"/>
        </w:rPr>
        <w:t xml:space="preserve"> in the event of an outbreak,</w:t>
      </w:r>
      <w:r w:rsidRPr="006416D8">
        <w:rPr>
          <w:rFonts w:ascii="Arial" w:hAnsi="Arial" w:cs="Arial"/>
          <w:sz w:val="21"/>
          <w:szCs w:val="21"/>
        </w:rPr>
        <w:t xml:space="preserve"> including the fogging of surfaces using antiviral products approved for combatting the C</w:t>
      </w:r>
      <w:r w:rsidR="009D0AAC">
        <w:rPr>
          <w:rFonts w:ascii="Arial" w:hAnsi="Arial" w:cs="Arial"/>
          <w:sz w:val="21"/>
          <w:szCs w:val="21"/>
        </w:rPr>
        <w:t>OVID</w:t>
      </w:r>
      <w:r w:rsidRPr="006416D8">
        <w:rPr>
          <w:rFonts w:ascii="Arial" w:hAnsi="Arial" w:cs="Arial"/>
          <w:sz w:val="21"/>
          <w:szCs w:val="21"/>
        </w:rPr>
        <w:t>-19 enveloped virus.</w:t>
      </w:r>
    </w:p>
    <w:p w14:paraId="27BADC62" w14:textId="77777777" w:rsidR="006416D8" w:rsidRPr="00A221F6" w:rsidRDefault="006416D8" w:rsidP="006416D8">
      <w:pPr>
        <w:pStyle w:val="ListParagraph"/>
        <w:numPr>
          <w:ilvl w:val="0"/>
          <w:numId w:val="10"/>
        </w:numPr>
        <w:spacing w:after="0" w:line="276" w:lineRule="auto"/>
        <w:jc w:val="both"/>
        <w:rPr>
          <w:rFonts w:ascii="Arial" w:hAnsi="Arial" w:cs="Arial"/>
          <w:sz w:val="21"/>
          <w:szCs w:val="21"/>
          <w:u w:val="single"/>
        </w:rPr>
      </w:pPr>
      <w:r w:rsidRPr="00C86BED">
        <w:rPr>
          <w:rFonts w:ascii="Arial" w:hAnsi="Arial" w:cs="Arial"/>
          <w:sz w:val="21"/>
          <w:szCs w:val="21"/>
        </w:rPr>
        <w:t xml:space="preserve">That the university continues to recommend the wearing of face coverings. </w:t>
      </w:r>
      <w:r>
        <w:rPr>
          <w:rFonts w:ascii="Arial" w:hAnsi="Arial" w:cs="Arial"/>
          <w:sz w:val="21"/>
          <w:szCs w:val="21"/>
        </w:rPr>
        <w:t>Though i</w:t>
      </w:r>
      <w:r w:rsidRPr="00C86BED">
        <w:rPr>
          <w:rFonts w:ascii="Arial" w:hAnsi="Arial" w:cs="Arial"/>
          <w:sz w:val="21"/>
          <w:szCs w:val="21"/>
        </w:rPr>
        <w:t>t remains the case that the university cannot mandate the wearing of face coverings, they help to prevent spread</w:t>
      </w:r>
      <w:r>
        <w:rPr>
          <w:rFonts w:ascii="Arial" w:hAnsi="Arial" w:cs="Arial"/>
          <w:sz w:val="21"/>
          <w:szCs w:val="21"/>
        </w:rPr>
        <w:t xml:space="preserve"> and </w:t>
      </w:r>
      <w:r w:rsidR="00C9370D">
        <w:rPr>
          <w:rFonts w:ascii="Arial" w:hAnsi="Arial" w:cs="Arial"/>
          <w:sz w:val="21"/>
          <w:szCs w:val="21"/>
        </w:rPr>
        <w:t xml:space="preserve">also </w:t>
      </w:r>
      <w:r>
        <w:rPr>
          <w:rFonts w:ascii="Arial" w:hAnsi="Arial" w:cs="Arial"/>
          <w:sz w:val="21"/>
          <w:szCs w:val="21"/>
        </w:rPr>
        <w:t xml:space="preserve">provide a measure of reassurance. </w:t>
      </w:r>
    </w:p>
    <w:p w14:paraId="46A56089" w14:textId="45CF284D" w:rsidR="00A221F6" w:rsidRPr="00A221F6" w:rsidRDefault="00180C91" w:rsidP="00886F67">
      <w:pPr>
        <w:pStyle w:val="ListParagraph"/>
        <w:numPr>
          <w:ilvl w:val="0"/>
          <w:numId w:val="10"/>
        </w:numPr>
        <w:spacing w:after="0" w:line="276" w:lineRule="auto"/>
        <w:contextualSpacing w:val="0"/>
        <w:jc w:val="both"/>
        <w:rPr>
          <w:rFonts w:ascii="Arial" w:hAnsi="Arial" w:cs="Arial"/>
          <w:sz w:val="21"/>
          <w:szCs w:val="21"/>
        </w:rPr>
      </w:pPr>
      <w:r>
        <w:rPr>
          <w:rFonts w:ascii="Arial" w:hAnsi="Arial" w:cs="Arial"/>
          <w:sz w:val="21"/>
          <w:szCs w:val="21"/>
        </w:rPr>
        <w:t xml:space="preserve">Staff and students should be </w:t>
      </w:r>
      <w:r w:rsidRPr="00A221F6">
        <w:rPr>
          <w:rFonts w:ascii="Arial" w:hAnsi="Arial" w:cs="Arial"/>
          <w:sz w:val="21"/>
          <w:szCs w:val="21"/>
        </w:rPr>
        <w:t xml:space="preserve">encouraged to test regularly </w:t>
      </w:r>
      <w:r>
        <w:rPr>
          <w:rFonts w:ascii="Arial" w:hAnsi="Arial" w:cs="Arial"/>
          <w:sz w:val="21"/>
          <w:szCs w:val="21"/>
        </w:rPr>
        <w:t xml:space="preserve">if they have access to tests. However, as </w:t>
      </w:r>
      <w:r w:rsidR="00A221F6" w:rsidRPr="00A221F6">
        <w:rPr>
          <w:rFonts w:ascii="Arial" w:hAnsi="Arial" w:cs="Arial"/>
          <w:sz w:val="21"/>
          <w:szCs w:val="21"/>
        </w:rPr>
        <w:t>the HEI Testing Programme</w:t>
      </w:r>
      <w:r>
        <w:rPr>
          <w:rFonts w:ascii="Arial" w:hAnsi="Arial" w:cs="Arial"/>
          <w:sz w:val="21"/>
          <w:szCs w:val="21"/>
        </w:rPr>
        <w:t xml:space="preserve"> has ended</w:t>
      </w:r>
      <w:r w:rsidR="00A221F6" w:rsidRPr="00A221F6">
        <w:rPr>
          <w:rFonts w:ascii="Arial" w:hAnsi="Arial" w:cs="Arial"/>
          <w:sz w:val="21"/>
          <w:szCs w:val="21"/>
        </w:rPr>
        <w:t xml:space="preserve">, the stock of lateral flow test kits </w:t>
      </w:r>
      <w:r>
        <w:rPr>
          <w:rFonts w:ascii="Arial" w:hAnsi="Arial" w:cs="Arial"/>
          <w:sz w:val="21"/>
          <w:szCs w:val="21"/>
        </w:rPr>
        <w:t xml:space="preserve">on reception areas </w:t>
      </w:r>
      <w:r w:rsidR="00A221F6" w:rsidRPr="00A221F6">
        <w:rPr>
          <w:rFonts w:ascii="Arial" w:hAnsi="Arial" w:cs="Arial"/>
          <w:sz w:val="21"/>
          <w:szCs w:val="21"/>
        </w:rPr>
        <w:t>in buildings should be removed</w:t>
      </w:r>
      <w:r>
        <w:rPr>
          <w:rFonts w:ascii="Arial" w:hAnsi="Arial" w:cs="Arial"/>
          <w:sz w:val="21"/>
          <w:szCs w:val="21"/>
        </w:rPr>
        <w:t xml:space="preserve">. It is proposed that this </w:t>
      </w:r>
      <w:r w:rsidR="002C3C01">
        <w:rPr>
          <w:rFonts w:ascii="Arial" w:hAnsi="Arial" w:cs="Arial"/>
          <w:sz w:val="21"/>
          <w:szCs w:val="21"/>
        </w:rPr>
        <w:t>occurs from</w:t>
      </w:r>
      <w:r>
        <w:rPr>
          <w:rFonts w:ascii="Arial" w:hAnsi="Arial" w:cs="Arial"/>
          <w:sz w:val="21"/>
          <w:szCs w:val="21"/>
        </w:rPr>
        <w:t xml:space="preserve"> Friday 6 May</w:t>
      </w:r>
      <w:r w:rsidR="00F30C2E">
        <w:rPr>
          <w:rFonts w:ascii="Arial" w:hAnsi="Arial" w:cs="Arial"/>
          <w:sz w:val="21"/>
          <w:szCs w:val="21"/>
        </w:rPr>
        <w:t xml:space="preserve"> </w:t>
      </w:r>
      <w:r w:rsidR="00F30C2E" w:rsidRPr="00DB366B">
        <w:rPr>
          <w:rFonts w:ascii="Arial" w:hAnsi="Arial" w:cs="Arial"/>
          <w:sz w:val="21"/>
          <w:szCs w:val="21"/>
        </w:rPr>
        <w:t>2022</w:t>
      </w:r>
      <w:r w:rsidRPr="00DB366B">
        <w:rPr>
          <w:rFonts w:ascii="Arial" w:hAnsi="Arial" w:cs="Arial"/>
          <w:sz w:val="21"/>
          <w:szCs w:val="21"/>
        </w:rPr>
        <w:t xml:space="preserve">, </w:t>
      </w:r>
      <w:r w:rsidR="00A221F6" w:rsidRPr="00A221F6">
        <w:rPr>
          <w:rFonts w:ascii="Arial" w:hAnsi="Arial" w:cs="Arial"/>
          <w:sz w:val="21"/>
          <w:szCs w:val="21"/>
        </w:rPr>
        <w:t xml:space="preserve">the </w:t>
      </w:r>
      <w:r>
        <w:rPr>
          <w:rFonts w:ascii="Arial" w:hAnsi="Arial" w:cs="Arial"/>
          <w:sz w:val="21"/>
          <w:szCs w:val="21"/>
        </w:rPr>
        <w:t xml:space="preserve">final day of the </w:t>
      </w:r>
      <w:r w:rsidR="00A221F6" w:rsidRPr="00A221F6">
        <w:rPr>
          <w:rFonts w:ascii="Arial" w:hAnsi="Arial" w:cs="Arial"/>
          <w:sz w:val="21"/>
          <w:szCs w:val="21"/>
        </w:rPr>
        <w:t xml:space="preserve">examination/assessment period. </w:t>
      </w:r>
    </w:p>
    <w:p w14:paraId="517545CE" w14:textId="77777777" w:rsidR="00213D9D" w:rsidRDefault="00180C91" w:rsidP="006416D8">
      <w:pPr>
        <w:numPr>
          <w:ilvl w:val="0"/>
          <w:numId w:val="10"/>
        </w:numPr>
        <w:spacing w:after="0" w:line="276" w:lineRule="auto"/>
        <w:jc w:val="both"/>
        <w:rPr>
          <w:rFonts w:ascii="Arial" w:eastAsia="Times New Roman" w:hAnsi="Arial" w:cs="Arial"/>
          <w:sz w:val="21"/>
          <w:szCs w:val="21"/>
        </w:rPr>
      </w:pPr>
      <w:r>
        <w:rPr>
          <w:rFonts w:ascii="Arial" w:eastAsia="Times New Roman" w:hAnsi="Arial" w:cs="Arial"/>
          <w:sz w:val="21"/>
          <w:szCs w:val="21"/>
        </w:rPr>
        <w:t xml:space="preserve">In line with </w:t>
      </w:r>
      <w:r w:rsidR="00F30C2E" w:rsidRPr="00DB366B">
        <w:rPr>
          <w:rFonts w:ascii="Arial" w:eastAsia="Times New Roman" w:hAnsi="Arial" w:cs="Arial"/>
          <w:sz w:val="21"/>
          <w:szCs w:val="21"/>
        </w:rPr>
        <w:t>G</w:t>
      </w:r>
      <w:r w:rsidRPr="00DB366B">
        <w:rPr>
          <w:rFonts w:ascii="Arial" w:eastAsia="Times New Roman" w:hAnsi="Arial" w:cs="Arial"/>
          <w:sz w:val="21"/>
          <w:szCs w:val="21"/>
        </w:rPr>
        <w:t>ov</w:t>
      </w:r>
      <w:r>
        <w:rPr>
          <w:rFonts w:ascii="Arial" w:eastAsia="Times New Roman" w:hAnsi="Arial" w:cs="Arial"/>
          <w:sz w:val="21"/>
          <w:szCs w:val="21"/>
        </w:rPr>
        <w:t>ernment guidance,</w:t>
      </w:r>
      <w:r w:rsidR="006416D8" w:rsidRPr="00A0092B">
        <w:rPr>
          <w:rFonts w:ascii="Arial" w:eastAsia="Times New Roman" w:hAnsi="Arial" w:cs="Arial"/>
          <w:sz w:val="21"/>
          <w:szCs w:val="21"/>
        </w:rPr>
        <w:t xml:space="preserve"> </w:t>
      </w:r>
      <w:r w:rsidR="006E38DD">
        <w:rPr>
          <w:rFonts w:ascii="Arial" w:eastAsia="Times New Roman" w:hAnsi="Arial" w:cs="Arial"/>
          <w:sz w:val="21"/>
          <w:szCs w:val="21"/>
        </w:rPr>
        <w:t xml:space="preserve">those who </w:t>
      </w:r>
      <w:r w:rsidR="006416D8">
        <w:rPr>
          <w:rFonts w:ascii="Arial" w:eastAsia="Times New Roman" w:hAnsi="Arial" w:cs="Arial"/>
          <w:sz w:val="21"/>
          <w:szCs w:val="21"/>
        </w:rPr>
        <w:t>test positive</w:t>
      </w:r>
      <w:r w:rsidR="006E38DD">
        <w:rPr>
          <w:rFonts w:ascii="Arial" w:eastAsia="Times New Roman" w:hAnsi="Arial" w:cs="Arial"/>
          <w:sz w:val="21"/>
          <w:szCs w:val="21"/>
        </w:rPr>
        <w:t xml:space="preserve"> </w:t>
      </w:r>
      <w:r w:rsidR="006416D8" w:rsidRPr="00A0092B">
        <w:rPr>
          <w:rFonts w:ascii="Arial" w:eastAsia="Times New Roman" w:hAnsi="Arial" w:cs="Arial"/>
          <w:sz w:val="21"/>
          <w:szCs w:val="21"/>
        </w:rPr>
        <w:t xml:space="preserve">should </w:t>
      </w:r>
      <w:r w:rsidR="006416D8">
        <w:rPr>
          <w:rFonts w:ascii="Arial" w:eastAsia="Times New Roman" w:hAnsi="Arial" w:cs="Arial"/>
          <w:sz w:val="21"/>
          <w:szCs w:val="21"/>
        </w:rPr>
        <w:t>not come on campus for five days</w:t>
      </w:r>
      <w:r w:rsidR="006E38DD">
        <w:rPr>
          <w:rFonts w:ascii="Arial" w:eastAsia="Times New Roman" w:hAnsi="Arial" w:cs="Arial"/>
          <w:sz w:val="21"/>
          <w:szCs w:val="21"/>
        </w:rPr>
        <w:t>,</w:t>
      </w:r>
      <w:r w:rsidR="006416D8" w:rsidRPr="00A0092B">
        <w:rPr>
          <w:rFonts w:ascii="Arial" w:eastAsia="Times New Roman" w:hAnsi="Arial" w:cs="Arial"/>
          <w:sz w:val="21"/>
          <w:szCs w:val="21"/>
        </w:rPr>
        <w:t xml:space="preserve"> </w:t>
      </w:r>
      <w:r w:rsidR="006E38DD" w:rsidRPr="00A0092B">
        <w:rPr>
          <w:rFonts w:ascii="Arial" w:eastAsia="Times New Roman" w:hAnsi="Arial" w:cs="Arial"/>
          <w:sz w:val="21"/>
          <w:szCs w:val="21"/>
        </w:rPr>
        <w:t xml:space="preserve">following the day of the positive test result, avoiding contact with people at higher risk of serious illness for 10 days. </w:t>
      </w:r>
    </w:p>
    <w:p w14:paraId="1B03C81B" w14:textId="77777777" w:rsidR="006416D8" w:rsidRPr="00A0092B" w:rsidRDefault="006E38DD" w:rsidP="006416D8">
      <w:pPr>
        <w:numPr>
          <w:ilvl w:val="0"/>
          <w:numId w:val="10"/>
        </w:numPr>
        <w:spacing w:after="0" w:line="276" w:lineRule="auto"/>
        <w:jc w:val="both"/>
        <w:rPr>
          <w:rFonts w:ascii="Arial" w:eastAsia="Times New Roman" w:hAnsi="Arial" w:cs="Arial"/>
          <w:sz w:val="21"/>
          <w:szCs w:val="21"/>
        </w:rPr>
      </w:pPr>
      <w:r>
        <w:rPr>
          <w:rFonts w:ascii="Arial" w:eastAsia="Times New Roman" w:hAnsi="Arial" w:cs="Arial"/>
          <w:sz w:val="21"/>
          <w:szCs w:val="21"/>
        </w:rPr>
        <w:t xml:space="preserve">Those with any </w:t>
      </w:r>
      <w:r w:rsidRPr="00A0092B">
        <w:rPr>
          <w:rFonts w:ascii="Arial" w:eastAsia="Times New Roman" w:hAnsi="Arial" w:cs="Arial"/>
          <w:sz w:val="21"/>
          <w:szCs w:val="21"/>
        </w:rPr>
        <w:t xml:space="preserve">symptoms of respiratory illness </w:t>
      </w:r>
      <w:r w:rsidRPr="006E38DD">
        <w:rPr>
          <w:rFonts w:ascii="Arial" w:eastAsia="Times New Roman" w:hAnsi="Arial" w:cs="Arial"/>
          <w:sz w:val="21"/>
          <w:szCs w:val="21"/>
          <w:u w:val="single"/>
        </w:rPr>
        <w:t>and</w:t>
      </w:r>
      <w:r w:rsidRPr="00A0092B">
        <w:rPr>
          <w:rFonts w:ascii="Arial" w:eastAsia="Times New Roman" w:hAnsi="Arial" w:cs="Arial"/>
          <w:sz w:val="21"/>
          <w:szCs w:val="21"/>
        </w:rPr>
        <w:t xml:space="preserve"> a high temperature who do not feel well,</w:t>
      </w:r>
      <w:r w:rsidRPr="006E38DD">
        <w:rPr>
          <w:rFonts w:ascii="Arial" w:eastAsia="Times New Roman" w:hAnsi="Arial" w:cs="Arial"/>
          <w:sz w:val="21"/>
          <w:szCs w:val="21"/>
        </w:rPr>
        <w:t xml:space="preserve"> </w:t>
      </w:r>
      <w:r w:rsidRPr="00A0092B">
        <w:rPr>
          <w:rFonts w:ascii="Arial" w:eastAsia="Times New Roman" w:hAnsi="Arial" w:cs="Arial"/>
          <w:sz w:val="21"/>
          <w:szCs w:val="21"/>
        </w:rPr>
        <w:t xml:space="preserve">should </w:t>
      </w:r>
      <w:r>
        <w:rPr>
          <w:rFonts w:ascii="Arial" w:eastAsia="Times New Roman" w:hAnsi="Arial" w:cs="Arial"/>
          <w:sz w:val="21"/>
          <w:szCs w:val="21"/>
        </w:rPr>
        <w:t>not come on campus for five days</w:t>
      </w:r>
      <w:r w:rsidRPr="00A0092B">
        <w:rPr>
          <w:rFonts w:ascii="Arial" w:eastAsia="Times New Roman" w:hAnsi="Arial" w:cs="Arial"/>
          <w:sz w:val="21"/>
          <w:szCs w:val="21"/>
        </w:rPr>
        <w:t>.</w:t>
      </w:r>
      <w:r>
        <w:rPr>
          <w:rFonts w:ascii="Arial" w:eastAsia="Times New Roman" w:hAnsi="Arial" w:cs="Arial"/>
          <w:sz w:val="21"/>
          <w:szCs w:val="21"/>
        </w:rPr>
        <w:t xml:space="preserve"> The university will not require evidence of a positive test result. </w:t>
      </w:r>
    </w:p>
    <w:p w14:paraId="7B20663B" w14:textId="04134F02" w:rsidR="006E38DD" w:rsidRDefault="00E82B71" w:rsidP="00AE44E0">
      <w:pPr>
        <w:pStyle w:val="ListParagraph"/>
        <w:numPr>
          <w:ilvl w:val="0"/>
          <w:numId w:val="10"/>
        </w:numPr>
        <w:spacing w:after="0" w:line="276" w:lineRule="auto"/>
        <w:contextualSpacing w:val="0"/>
        <w:jc w:val="both"/>
        <w:rPr>
          <w:rFonts w:ascii="Arial" w:hAnsi="Arial" w:cs="Arial"/>
          <w:sz w:val="21"/>
          <w:szCs w:val="21"/>
        </w:rPr>
      </w:pPr>
      <w:r>
        <w:rPr>
          <w:rFonts w:ascii="Arial" w:hAnsi="Arial" w:cs="Arial"/>
          <w:sz w:val="21"/>
          <w:szCs w:val="21"/>
        </w:rPr>
        <w:t>T</w:t>
      </w:r>
      <w:r w:rsidR="00A221F6" w:rsidRPr="00B12673">
        <w:rPr>
          <w:rFonts w:ascii="Arial" w:hAnsi="Arial" w:cs="Arial"/>
          <w:sz w:val="21"/>
          <w:szCs w:val="21"/>
        </w:rPr>
        <w:t>he new guidance applies to all respiratory illnesses</w:t>
      </w:r>
      <w:r>
        <w:rPr>
          <w:rFonts w:ascii="Arial" w:hAnsi="Arial" w:cs="Arial"/>
          <w:sz w:val="21"/>
          <w:szCs w:val="21"/>
        </w:rPr>
        <w:t xml:space="preserve">, including COVID-19. </w:t>
      </w:r>
      <w:r w:rsidR="002C3C01">
        <w:rPr>
          <w:rFonts w:ascii="Arial" w:hAnsi="Arial" w:cs="Arial"/>
          <w:sz w:val="21"/>
          <w:szCs w:val="21"/>
        </w:rPr>
        <w:t>C</w:t>
      </w:r>
      <w:r w:rsidR="00A221F6" w:rsidRPr="00B12673">
        <w:rPr>
          <w:rFonts w:ascii="Arial" w:hAnsi="Arial" w:cs="Arial"/>
          <w:sz w:val="21"/>
          <w:szCs w:val="21"/>
        </w:rPr>
        <w:t>urrently, only sickness absence due to COVID-19 has been discounted from short-term sickness absence triggers</w:t>
      </w:r>
      <w:r w:rsidR="002C3C01">
        <w:rPr>
          <w:rFonts w:ascii="Arial" w:hAnsi="Arial" w:cs="Arial"/>
          <w:sz w:val="21"/>
          <w:szCs w:val="21"/>
        </w:rPr>
        <w:t>. I</w:t>
      </w:r>
      <w:r w:rsidR="00A221F6">
        <w:rPr>
          <w:rFonts w:ascii="Arial" w:hAnsi="Arial" w:cs="Arial"/>
          <w:sz w:val="21"/>
          <w:szCs w:val="21"/>
        </w:rPr>
        <w:t>t is proposed that s</w:t>
      </w:r>
      <w:r w:rsidR="006E38DD">
        <w:rPr>
          <w:rFonts w:ascii="Arial" w:hAnsi="Arial" w:cs="Arial"/>
          <w:sz w:val="21"/>
          <w:szCs w:val="21"/>
        </w:rPr>
        <w:t>ickness absence</w:t>
      </w:r>
      <w:r>
        <w:rPr>
          <w:rFonts w:ascii="Arial" w:hAnsi="Arial" w:cs="Arial"/>
          <w:sz w:val="21"/>
          <w:szCs w:val="21"/>
        </w:rPr>
        <w:t>/reporting around</w:t>
      </w:r>
      <w:r w:rsidR="00AE44E0">
        <w:rPr>
          <w:rFonts w:ascii="Arial" w:hAnsi="Arial" w:cs="Arial"/>
          <w:sz w:val="21"/>
          <w:szCs w:val="21"/>
        </w:rPr>
        <w:t xml:space="preserve"> </w:t>
      </w:r>
      <w:r w:rsidRPr="002C3C01">
        <w:rPr>
          <w:rFonts w:ascii="Arial" w:hAnsi="Arial" w:cs="Arial"/>
          <w:sz w:val="21"/>
          <w:szCs w:val="21"/>
          <w:u w:val="single"/>
        </w:rPr>
        <w:t>respiratory illnesses including COVID-19</w:t>
      </w:r>
      <w:r>
        <w:rPr>
          <w:rFonts w:ascii="Arial" w:hAnsi="Arial" w:cs="Arial"/>
          <w:sz w:val="21"/>
          <w:szCs w:val="21"/>
        </w:rPr>
        <w:t xml:space="preserve"> </w:t>
      </w:r>
      <w:r w:rsidR="006E38DD">
        <w:rPr>
          <w:rFonts w:ascii="Arial" w:hAnsi="Arial" w:cs="Arial"/>
          <w:sz w:val="21"/>
          <w:szCs w:val="21"/>
        </w:rPr>
        <w:t xml:space="preserve">should be </w:t>
      </w:r>
      <w:r w:rsidR="00BD3AAB">
        <w:rPr>
          <w:rFonts w:ascii="Arial" w:hAnsi="Arial" w:cs="Arial"/>
          <w:sz w:val="21"/>
          <w:szCs w:val="21"/>
        </w:rPr>
        <w:t xml:space="preserve">as follows: </w:t>
      </w:r>
    </w:p>
    <w:p w14:paraId="24FEEF01" w14:textId="6EA265C3" w:rsidR="00A221F6" w:rsidRDefault="00213D9D" w:rsidP="00A221F6">
      <w:pPr>
        <w:pStyle w:val="ListParagraph"/>
        <w:numPr>
          <w:ilvl w:val="0"/>
          <w:numId w:val="15"/>
        </w:numPr>
        <w:spacing w:after="0" w:line="276" w:lineRule="auto"/>
        <w:contextualSpacing w:val="0"/>
        <w:jc w:val="both"/>
        <w:rPr>
          <w:rFonts w:ascii="Arial" w:hAnsi="Arial" w:cs="Arial"/>
          <w:sz w:val="21"/>
          <w:szCs w:val="21"/>
        </w:rPr>
      </w:pPr>
      <w:r>
        <w:rPr>
          <w:rFonts w:ascii="Arial" w:hAnsi="Arial" w:cs="Arial"/>
          <w:sz w:val="21"/>
          <w:szCs w:val="21"/>
        </w:rPr>
        <w:t>Respiratory illness symptoms</w:t>
      </w:r>
      <w:r w:rsidR="00BD3AAB">
        <w:rPr>
          <w:rFonts w:ascii="Arial" w:hAnsi="Arial" w:cs="Arial"/>
          <w:sz w:val="21"/>
          <w:szCs w:val="21"/>
        </w:rPr>
        <w:t>,</w:t>
      </w:r>
      <w:r>
        <w:rPr>
          <w:rFonts w:ascii="Arial" w:hAnsi="Arial" w:cs="Arial"/>
          <w:sz w:val="21"/>
          <w:szCs w:val="21"/>
        </w:rPr>
        <w:t xml:space="preserve"> high temperature</w:t>
      </w:r>
      <w:r w:rsidR="006E38DD">
        <w:rPr>
          <w:rFonts w:ascii="Arial" w:hAnsi="Arial" w:cs="Arial"/>
          <w:sz w:val="21"/>
          <w:szCs w:val="21"/>
        </w:rPr>
        <w:t xml:space="preserve"> and </w:t>
      </w:r>
      <w:r>
        <w:rPr>
          <w:rFonts w:ascii="Arial" w:hAnsi="Arial" w:cs="Arial"/>
          <w:sz w:val="21"/>
          <w:szCs w:val="21"/>
        </w:rPr>
        <w:t xml:space="preserve">too </w:t>
      </w:r>
      <w:r w:rsidR="006E38DD">
        <w:rPr>
          <w:rFonts w:ascii="Arial" w:hAnsi="Arial" w:cs="Arial"/>
          <w:sz w:val="21"/>
          <w:szCs w:val="21"/>
        </w:rPr>
        <w:t>unwell</w:t>
      </w:r>
      <w:r w:rsidR="00180C91">
        <w:rPr>
          <w:rFonts w:ascii="Arial" w:hAnsi="Arial" w:cs="Arial"/>
          <w:sz w:val="21"/>
          <w:szCs w:val="21"/>
        </w:rPr>
        <w:t xml:space="preserve"> to work</w:t>
      </w:r>
      <w:r w:rsidR="006E38DD">
        <w:rPr>
          <w:rFonts w:ascii="Arial" w:hAnsi="Arial" w:cs="Arial"/>
          <w:sz w:val="21"/>
          <w:szCs w:val="21"/>
        </w:rPr>
        <w:t xml:space="preserve"> – absence</w:t>
      </w:r>
      <w:r w:rsidR="00E82B71">
        <w:rPr>
          <w:rFonts w:ascii="Arial" w:hAnsi="Arial" w:cs="Arial"/>
          <w:sz w:val="21"/>
          <w:szCs w:val="21"/>
        </w:rPr>
        <w:t xml:space="preserve"> to</w:t>
      </w:r>
      <w:r w:rsidR="006E38DD">
        <w:rPr>
          <w:rFonts w:ascii="Arial" w:hAnsi="Arial" w:cs="Arial"/>
          <w:sz w:val="21"/>
          <w:szCs w:val="21"/>
        </w:rPr>
        <w:t xml:space="preserve"> be recorded as </w:t>
      </w:r>
      <w:r w:rsidR="00AE44E0">
        <w:rPr>
          <w:rFonts w:ascii="Arial" w:hAnsi="Arial" w:cs="Arial"/>
          <w:sz w:val="21"/>
          <w:szCs w:val="21"/>
        </w:rPr>
        <w:t>sickness absence</w:t>
      </w:r>
      <w:r w:rsidR="00180C91">
        <w:rPr>
          <w:rFonts w:ascii="Arial" w:hAnsi="Arial" w:cs="Arial"/>
          <w:sz w:val="21"/>
          <w:szCs w:val="21"/>
        </w:rPr>
        <w:t>, m</w:t>
      </w:r>
      <w:r w:rsidR="00A221F6">
        <w:rPr>
          <w:rFonts w:ascii="Arial" w:hAnsi="Arial" w:cs="Arial"/>
          <w:sz w:val="21"/>
          <w:szCs w:val="21"/>
        </w:rPr>
        <w:t>anage</w:t>
      </w:r>
      <w:r w:rsidR="00180C91">
        <w:rPr>
          <w:rFonts w:ascii="Arial" w:hAnsi="Arial" w:cs="Arial"/>
          <w:sz w:val="21"/>
          <w:szCs w:val="21"/>
        </w:rPr>
        <w:t>d</w:t>
      </w:r>
      <w:r w:rsidR="00A221F6">
        <w:rPr>
          <w:rFonts w:ascii="Arial" w:hAnsi="Arial" w:cs="Arial"/>
          <w:sz w:val="21"/>
          <w:szCs w:val="21"/>
        </w:rPr>
        <w:t xml:space="preserve"> in line with the usual sickness absence process </w:t>
      </w:r>
      <w:r w:rsidR="00180C91">
        <w:rPr>
          <w:rFonts w:ascii="Arial" w:hAnsi="Arial" w:cs="Arial"/>
          <w:sz w:val="21"/>
          <w:szCs w:val="21"/>
        </w:rPr>
        <w:t>and</w:t>
      </w:r>
      <w:r w:rsidR="00E71FFA">
        <w:rPr>
          <w:rFonts w:ascii="Arial" w:hAnsi="Arial" w:cs="Arial"/>
          <w:sz w:val="21"/>
          <w:szCs w:val="21"/>
        </w:rPr>
        <w:t xml:space="preserve"> absence will</w:t>
      </w:r>
      <w:r w:rsidR="00180C91">
        <w:rPr>
          <w:rFonts w:ascii="Arial" w:hAnsi="Arial" w:cs="Arial"/>
          <w:sz w:val="21"/>
          <w:szCs w:val="21"/>
        </w:rPr>
        <w:t xml:space="preserve"> </w:t>
      </w:r>
      <w:r w:rsidR="00A221F6">
        <w:rPr>
          <w:rFonts w:ascii="Arial" w:hAnsi="Arial" w:cs="Arial"/>
          <w:sz w:val="21"/>
          <w:szCs w:val="21"/>
        </w:rPr>
        <w:t xml:space="preserve">count towards </w:t>
      </w:r>
      <w:r w:rsidR="00180C91">
        <w:rPr>
          <w:rFonts w:ascii="Arial" w:eastAsia="Times New Roman" w:hAnsi="Arial" w:cs="Arial"/>
          <w:sz w:val="21"/>
          <w:szCs w:val="21"/>
        </w:rPr>
        <w:t xml:space="preserve">short term sickness absence </w:t>
      </w:r>
      <w:r w:rsidR="00A221F6">
        <w:rPr>
          <w:rFonts w:ascii="Arial" w:hAnsi="Arial" w:cs="Arial"/>
          <w:sz w:val="21"/>
          <w:szCs w:val="21"/>
        </w:rPr>
        <w:t>trigger points.</w:t>
      </w:r>
    </w:p>
    <w:p w14:paraId="6323BFB8" w14:textId="137FED87" w:rsidR="00E82B71" w:rsidRDefault="00213D9D" w:rsidP="00A221F6">
      <w:pPr>
        <w:pStyle w:val="ListParagraph"/>
        <w:numPr>
          <w:ilvl w:val="0"/>
          <w:numId w:val="15"/>
        </w:numPr>
        <w:spacing w:after="0" w:line="276" w:lineRule="auto"/>
        <w:contextualSpacing w:val="0"/>
        <w:jc w:val="both"/>
        <w:rPr>
          <w:rFonts w:ascii="Arial" w:hAnsi="Arial" w:cs="Arial"/>
          <w:sz w:val="21"/>
          <w:szCs w:val="21"/>
        </w:rPr>
      </w:pPr>
      <w:r>
        <w:rPr>
          <w:rFonts w:ascii="Arial" w:hAnsi="Arial" w:cs="Arial"/>
          <w:sz w:val="21"/>
          <w:szCs w:val="21"/>
        </w:rPr>
        <w:t>Respiratory illness symptoms and high</w:t>
      </w:r>
      <w:r w:rsidR="00180C91">
        <w:rPr>
          <w:rFonts w:ascii="Arial" w:hAnsi="Arial" w:cs="Arial"/>
          <w:sz w:val="21"/>
          <w:szCs w:val="21"/>
        </w:rPr>
        <w:t xml:space="preserve"> temperature</w:t>
      </w:r>
      <w:r w:rsidR="00BD3AAB">
        <w:rPr>
          <w:rFonts w:ascii="Arial" w:hAnsi="Arial" w:cs="Arial"/>
          <w:sz w:val="21"/>
          <w:szCs w:val="21"/>
        </w:rPr>
        <w:t xml:space="preserve"> but </w:t>
      </w:r>
      <w:r w:rsidR="006E38DD" w:rsidRPr="00A221F6">
        <w:rPr>
          <w:rFonts w:ascii="Arial" w:hAnsi="Arial" w:cs="Arial"/>
          <w:sz w:val="21"/>
          <w:szCs w:val="21"/>
        </w:rPr>
        <w:t>well</w:t>
      </w:r>
      <w:r w:rsidR="00AE44E0" w:rsidRPr="00A221F6">
        <w:rPr>
          <w:rFonts w:ascii="Arial" w:hAnsi="Arial" w:cs="Arial"/>
          <w:sz w:val="21"/>
          <w:szCs w:val="21"/>
        </w:rPr>
        <w:t xml:space="preserve"> enough to work</w:t>
      </w:r>
      <w:r w:rsidR="006E38DD" w:rsidRPr="00A221F6">
        <w:rPr>
          <w:rFonts w:ascii="Arial" w:hAnsi="Arial" w:cs="Arial"/>
          <w:sz w:val="21"/>
          <w:szCs w:val="21"/>
        </w:rPr>
        <w:t xml:space="preserve"> - absence should be </w:t>
      </w:r>
      <w:r w:rsidR="00731381" w:rsidRPr="00A221F6">
        <w:rPr>
          <w:rFonts w:ascii="Arial" w:hAnsi="Arial" w:cs="Arial"/>
          <w:sz w:val="21"/>
          <w:szCs w:val="21"/>
        </w:rPr>
        <w:t xml:space="preserve">recorded </w:t>
      </w:r>
      <w:r w:rsidR="006E38DD" w:rsidRPr="00A221F6">
        <w:rPr>
          <w:rFonts w:ascii="Arial" w:hAnsi="Arial" w:cs="Arial"/>
          <w:sz w:val="21"/>
          <w:szCs w:val="21"/>
        </w:rPr>
        <w:t xml:space="preserve">as </w:t>
      </w:r>
      <w:r w:rsidR="00731381" w:rsidRPr="00A221F6">
        <w:rPr>
          <w:rFonts w:ascii="Arial" w:hAnsi="Arial" w:cs="Arial"/>
          <w:sz w:val="21"/>
          <w:szCs w:val="21"/>
        </w:rPr>
        <w:t>self-</w:t>
      </w:r>
      <w:r w:rsidR="006E38DD" w:rsidRPr="00A221F6">
        <w:rPr>
          <w:rFonts w:ascii="Arial" w:hAnsi="Arial" w:cs="Arial"/>
          <w:sz w:val="21"/>
          <w:szCs w:val="21"/>
        </w:rPr>
        <w:t>isolation</w:t>
      </w:r>
      <w:r w:rsidR="00180C91">
        <w:rPr>
          <w:rFonts w:ascii="Arial" w:hAnsi="Arial" w:cs="Arial"/>
          <w:sz w:val="21"/>
          <w:szCs w:val="21"/>
        </w:rPr>
        <w:t xml:space="preserve"> and </w:t>
      </w:r>
      <w:r>
        <w:rPr>
          <w:rFonts w:ascii="Arial" w:hAnsi="Arial" w:cs="Arial"/>
          <w:sz w:val="21"/>
          <w:szCs w:val="21"/>
        </w:rPr>
        <w:t>w</w:t>
      </w:r>
      <w:r w:rsidR="00180C91">
        <w:rPr>
          <w:rFonts w:ascii="Arial" w:hAnsi="Arial" w:cs="Arial"/>
          <w:sz w:val="21"/>
          <w:szCs w:val="21"/>
        </w:rPr>
        <w:t xml:space="preserve">ould not count towards </w:t>
      </w:r>
      <w:r>
        <w:rPr>
          <w:rFonts w:ascii="Arial" w:hAnsi="Arial" w:cs="Arial"/>
          <w:sz w:val="21"/>
          <w:szCs w:val="21"/>
        </w:rPr>
        <w:t>s</w:t>
      </w:r>
      <w:r w:rsidR="00E82B71">
        <w:rPr>
          <w:rFonts w:ascii="Arial" w:hAnsi="Arial" w:cs="Arial"/>
          <w:sz w:val="21"/>
          <w:szCs w:val="21"/>
        </w:rPr>
        <w:t>ickness absence</w:t>
      </w:r>
      <w:r>
        <w:rPr>
          <w:rFonts w:ascii="Arial" w:hAnsi="Arial" w:cs="Arial"/>
          <w:sz w:val="21"/>
          <w:szCs w:val="21"/>
        </w:rPr>
        <w:t xml:space="preserve"> in terms of both sick pay or short term sickness absence trigger points. </w:t>
      </w:r>
      <w:r w:rsidR="006E38DD" w:rsidRPr="00A221F6">
        <w:rPr>
          <w:rFonts w:ascii="Arial" w:hAnsi="Arial" w:cs="Arial"/>
          <w:sz w:val="21"/>
          <w:szCs w:val="21"/>
        </w:rPr>
        <w:t xml:space="preserve"> </w:t>
      </w:r>
    </w:p>
    <w:p w14:paraId="70316B1E" w14:textId="77777777" w:rsidR="00E71FFA" w:rsidRDefault="00A221F6" w:rsidP="00E71FFA">
      <w:pPr>
        <w:spacing w:after="0" w:line="276" w:lineRule="auto"/>
        <w:ind w:left="360"/>
        <w:jc w:val="both"/>
        <w:rPr>
          <w:rFonts w:ascii="Arial" w:hAnsi="Arial" w:cs="Arial"/>
          <w:sz w:val="21"/>
          <w:szCs w:val="21"/>
        </w:rPr>
      </w:pPr>
      <w:r w:rsidRPr="00E82B71">
        <w:rPr>
          <w:rFonts w:ascii="Arial" w:hAnsi="Arial" w:cs="Arial"/>
          <w:sz w:val="21"/>
          <w:szCs w:val="21"/>
        </w:rPr>
        <w:t xml:space="preserve">This </w:t>
      </w:r>
      <w:r w:rsidR="002C3C01">
        <w:rPr>
          <w:rFonts w:ascii="Arial" w:hAnsi="Arial" w:cs="Arial"/>
          <w:sz w:val="21"/>
          <w:szCs w:val="21"/>
        </w:rPr>
        <w:t>approach will</w:t>
      </w:r>
      <w:r w:rsidRPr="00E82B71">
        <w:rPr>
          <w:rFonts w:ascii="Arial" w:hAnsi="Arial" w:cs="Arial"/>
          <w:sz w:val="21"/>
          <w:szCs w:val="21"/>
        </w:rPr>
        <w:t xml:space="preserve"> enable the university to manage sickness absence without penalising those staff self-isolating. </w:t>
      </w:r>
      <w:r w:rsidR="00731381" w:rsidRPr="00E82B71">
        <w:rPr>
          <w:rFonts w:ascii="Arial" w:hAnsi="Arial" w:cs="Arial"/>
          <w:sz w:val="21"/>
          <w:szCs w:val="21"/>
        </w:rPr>
        <w:t xml:space="preserve">Those </w:t>
      </w:r>
      <w:r w:rsidR="00E71FFA">
        <w:rPr>
          <w:rFonts w:ascii="Arial" w:hAnsi="Arial" w:cs="Arial"/>
          <w:sz w:val="21"/>
          <w:szCs w:val="21"/>
        </w:rPr>
        <w:t xml:space="preserve">who </w:t>
      </w:r>
      <w:r w:rsidR="00731381" w:rsidRPr="00E82B71">
        <w:rPr>
          <w:rFonts w:ascii="Arial" w:hAnsi="Arial" w:cs="Arial"/>
          <w:sz w:val="21"/>
          <w:szCs w:val="21"/>
        </w:rPr>
        <w:t>are</w:t>
      </w:r>
      <w:r w:rsidR="00E71FFA">
        <w:rPr>
          <w:rFonts w:ascii="Arial" w:hAnsi="Arial" w:cs="Arial"/>
          <w:sz w:val="21"/>
          <w:szCs w:val="21"/>
        </w:rPr>
        <w:t xml:space="preserve"> normally</w:t>
      </w:r>
      <w:r w:rsidR="00731381" w:rsidRPr="00E82B71">
        <w:rPr>
          <w:rFonts w:ascii="Arial" w:hAnsi="Arial" w:cs="Arial"/>
          <w:sz w:val="21"/>
          <w:szCs w:val="21"/>
        </w:rPr>
        <w:t xml:space="preserve"> unable to work from home </w:t>
      </w:r>
      <w:r w:rsidR="00E71FFA">
        <w:rPr>
          <w:rFonts w:ascii="Arial" w:hAnsi="Arial" w:cs="Arial"/>
          <w:sz w:val="21"/>
          <w:szCs w:val="21"/>
        </w:rPr>
        <w:t>would be advised to work from home but should d</w:t>
      </w:r>
      <w:r w:rsidR="00731381" w:rsidRPr="00E82B71">
        <w:rPr>
          <w:rFonts w:ascii="Arial" w:hAnsi="Arial" w:cs="Arial"/>
          <w:sz w:val="21"/>
          <w:szCs w:val="21"/>
        </w:rPr>
        <w:t xml:space="preserve">iscuss with their line manager </w:t>
      </w:r>
      <w:r w:rsidRPr="00E82B71">
        <w:rPr>
          <w:rFonts w:ascii="Arial" w:hAnsi="Arial" w:cs="Arial"/>
          <w:sz w:val="21"/>
          <w:szCs w:val="21"/>
        </w:rPr>
        <w:t>whether</w:t>
      </w:r>
      <w:r w:rsidR="00731381" w:rsidRPr="00E82B71">
        <w:rPr>
          <w:rFonts w:ascii="Arial" w:hAnsi="Arial" w:cs="Arial"/>
          <w:sz w:val="21"/>
          <w:szCs w:val="21"/>
        </w:rPr>
        <w:t xml:space="preserve"> there is d</w:t>
      </w:r>
      <w:r w:rsidR="00AE44E0" w:rsidRPr="00E82B71">
        <w:rPr>
          <w:rFonts w:ascii="Arial" w:hAnsi="Arial" w:cs="Arial"/>
          <w:sz w:val="21"/>
          <w:szCs w:val="21"/>
        </w:rPr>
        <w:t>ifferent work th</w:t>
      </w:r>
      <w:r w:rsidR="00E82B71">
        <w:rPr>
          <w:rFonts w:ascii="Arial" w:hAnsi="Arial" w:cs="Arial"/>
          <w:sz w:val="21"/>
          <w:szCs w:val="21"/>
        </w:rPr>
        <w:t xml:space="preserve">at can be undertaken </w:t>
      </w:r>
      <w:r w:rsidR="00AE44E0" w:rsidRPr="00E82B71">
        <w:rPr>
          <w:rFonts w:ascii="Arial" w:hAnsi="Arial" w:cs="Arial"/>
          <w:sz w:val="21"/>
          <w:szCs w:val="21"/>
        </w:rPr>
        <w:t xml:space="preserve">from home. </w:t>
      </w:r>
    </w:p>
    <w:p w14:paraId="222A105F" w14:textId="0E8472B0" w:rsidR="00213D9D" w:rsidRPr="00BD3AAB" w:rsidRDefault="00BD3AAB" w:rsidP="00BD3AAB">
      <w:pPr>
        <w:pStyle w:val="ListParagraph"/>
        <w:numPr>
          <w:ilvl w:val="0"/>
          <w:numId w:val="10"/>
        </w:numPr>
        <w:spacing w:after="0" w:line="276" w:lineRule="auto"/>
        <w:jc w:val="both"/>
        <w:rPr>
          <w:rFonts w:ascii="Arial" w:hAnsi="Arial" w:cs="Arial"/>
          <w:sz w:val="21"/>
          <w:szCs w:val="21"/>
        </w:rPr>
      </w:pPr>
      <w:r>
        <w:rPr>
          <w:rFonts w:ascii="Arial" w:hAnsi="Arial" w:cs="Arial"/>
          <w:sz w:val="21"/>
          <w:szCs w:val="21"/>
        </w:rPr>
        <w:t>I</w:t>
      </w:r>
      <w:r w:rsidR="00213D9D" w:rsidRPr="00E71FFA">
        <w:rPr>
          <w:rFonts w:ascii="Arial" w:hAnsi="Arial" w:cs="Arial"/>
          <w:sz w:val="21"/>
          <w:szCs w:val="21"/>
        </w:rPr>
        <w:t>ndividuals with mild respiratory illness symptoms, but no high temperature would be allowed to come onto campus. Measures such as social distancing and the wearing of face coverings would be encouraged in these circumstance</w:t>
      </w:r>
      <w:r>
        <w:rPr>
          <w:rFonts w:ascii="Arial" w:hAnsi="Arial" w:cs="Arial"/>
          <w:sz w:val="21"/>
          <w:szCs w:val="21"/>
        </w:rPr>
        <w:t>s.</w:t>
      </w:r>
    </w:p>
    <w:p w14:paraId="42C2C409" w14:textId="0D043B0D" w:rsidR="00213D9D" w:rsidRPr="001200C9" w:rsidRDefault="00213D9D" w:rsidP="00213D9D">
      <w:pPr>
        <w:pStyle w:val="ListParagraph"/>
        <w:numPr>
          <w:ilvl w:val="0"/>
          <w:numId w:val="10"/>
        </w:numPr>
        <w:spacing w:after="0" w:line="276" w:lineRule="auto"/>
        <w:contextualSpacing w:val="0"/>
        <w:jc w:val="both"/>
        <w:rPr>
          <w:rFonts w:ascii="Arial" w:hAnsi="Arial" w:cs="Arial"/>
          <w:sz w:val="21"/>
          <w:szCs w:val="21"/>
        </w:rPr>
      </w:pPr>
      <w:r>
        <w:rPr>
          <w:rFonts w:ascii="Arial" w:hAnsi="Arial" w:cs="Arial"/>
          <w:sz w:val="21"/>
          <w:szCs w:val="21"/>
        </w:rPr>
        <w:t xml:space="preserve">The Government has </w:t>
      </w:r>
      <w:r w:rsidR="00BD3AAB">
        <w:rPr>
          <w:rFonts w:ascii="Arial" w:hAnsi="Arial" w:cs="Arial"/>
          <w:sz w:val="21"/>
          <w:szCs w:val="21"/>
        </w:rPr>
        <w:t xml:space="preserve">withdrawn </w:t>
      </w:r>
      <w:r>
        <w:rPr>
          <w:rFonts w:ascii="Arial" w:hAnsi="Arial" w:cs="Arial"/>
          <w:sz w:val="21"/>
          <w:szCs w:val="21"/>
        </w:rPr>
        <w:t xml:space="preserve">its COVID-19 specific guidance for pregnant people. The university’s COVID-19 Institutional Risk Assessment will be maintained and local (non-COVID) risk assessments used to establish if the workplace is safe (this has always been the case). Based on the outcomes of the risk assessment, it may be appropriate for the pregnant person to work from home depending their role and the workplace risks. </w:t>
      </w:r>
    </w:p>
    <w:p w14:paraId="44E75799" w14:textId="77777777" w:rsidR="002C3C01" w:rsidRDefault="002C3C01" w:rsidP="002C3C01">
      <w:pPr>
        <w:pStyle w:val="ListParagraph"/>
        <w:numPr>
          <w:ilvl w:val="0"/>
          <w:numId w:val="10"/>
        </w:numPr>
        <w:spacing w:after="0" w:line="276" w:lineRule="auto"/>
        <w:contextualSpacing w:val="0"/>
        <w:jc w:val="both"/>
        <w:rPr>
          <w:rFonts w:ascii="Arial" w:hAnsi="Arial" w:cs="Arial"/>
          <w:sz w:val="21"/>
          <w:szCs w:val="21"/>
        </w:rPr>
      </w:pPr>
      <w:r>
        <w:rPr>
          <w:rFonts w:ascii="Arial" w:hAnsi="Arial" w:cs="Arial"/>
          <w:sz w:val="21"/>
          <w:szCs w:val="21"/>
        </w:rPr>
        <w:t xml:space="preserve">That </w:t>
      </w:r>
      <w:r w:rsidRPr="002C3C01">
        <w:rPr>
          <w:rFonts w:ascii="Arial" w:hAnsi="Arial" w:cs="Arial"/>
          <w:sz w:val="21"/>
          <w:szCs w:val="21"/>
        </w:rPr>
        <w:t>COVID-19 dashboard reporting should be maintained.</w:t>
      </w:r>
    </w:p>
    <w:p w14:paraId="7A18699C" w14:textId="77777777" w:rsidR="00A513EC" w:rsidRPr="002C3C01" w:rsidRDefault="00A513EC" w:rsidP="002C3C01">
      <w:pPr>
        <w:pStyle w:val="ListParagraph"/>
        <w:numPr>
          <w:ilvl w:val="0"/>
          <w:numId w:val="10"/>
        </w:numPr>
        <w:spacing w:after="0" w:line="276" w:lineRule="auto"/>
        <w:contextualSpacing w:val="0"/>
        <w:jc w:val="both"/>
        <w:rPr>
          <w:rFonts w:ascii="Arial" w:hAnsi="Arial" w:cs="Arial"/>
          <w:sz w:val="21"/>
          <w:szCs w:val="21"/>
        </w:rPr>
      </w:pPr>
      <w:r w:rsidRPr="00DB366B">
        <w:rPr>
          <w:rFonts w:ascii="Arial" w:hAnsi="Arial" w:cs="Arial"/>
          <w:sz w:val="21"/>
          <w:szCs w:val="21"/>
        </w:rPr>
        <w:t xml:space="preserve">That </w:t>
      </w:r>
      <w:r w:rsidR="00F30C2E" w:rsidRPr="00DB366B">
        <w:rPr>
          <w:rFonts w:ascii="Arial" w:hAnsi="Arial" w:cs="Arial"/>
          <w:sz w:val="21"/>
          <w:szCs w:val="21"/>
        </w:rPr>
        <w:t xml:space="preserve">the </w:t>
      </w:r>
      <w:r w:rsidRPr="00DB366B">
        <w:rPr>
          <w:rFonts w:ascii="Arial" w:hAnsi="Arial" w:cs="Arial"/>
          <w:sz w:val="21"/>
          <w:szCs w:val="21"/>
        </w:rPr>
        <w:t xml:space="preserve">relationship </w:t>
      </w:r>
      <w:r>
        <w:rPr>
          <w:rFonts w:ascii="Arial" w:hAnsi="Arial" w:cs="Arial"/>
          <w:sz w:val="21"/>
          <w:szCs w:val="21"/>
        </w:rPr>
        <w:t>with local HEIs and local public health officials be maintained.</w:t>
      </w:r>
    </w:p>
    <w:p w14:paraId="15988E7E" w14:textId="2B49EC54" w:rsidR="00E82B71" w:rsidRPr="002C3C01" w:rsidRDefault="00AE44E0" w:rsidP="002C3C01">
      <w:pPr>
        <w:pStyle w:val="ListParagraph"/>
        <w:numPr>
          <w:ilvl w:val="0"/>
          <w:numId w:val="10"/>
        </w:numPr>
        <w:spacing w:after="0" w:line="276" w:lineRule="auto"/>
        <w:contextualSpacing w:val="0"/>
        <w:jc w:val="both"/>
        <w:rPr>
          <w:rFonts w:ascii="Arial" w:hAnsi="Arial" w:cs="Arial"/>
          <w:sz w:val="21"/>
          <w:szCs w:val="21"/>
        </w:rPr>
      </w:pPr>
      <w:r>
        <w:rPr>
          <w:rFonts w:ascii="Arial" w:hAnsi="Arial" w:cs="Arial"/>
          <w:sz w:val="21"/>
          <w:szCs w:val="21"/>
        </w:rPr>
        <w:t>T</w:t>
      </w:r>
      <w:r w:rsidRPr="008430BA">
        <w:rPr>
          <w:rFonts w:ascii="Arial" w:hAnsi="Arial" w:cs="Arial"/>
          <w:sz w:val="21"/>
          <w:szCs w:val="21"/>
        </w:rPr>
        <w:t>h</w:t>
      </w:r>
      <w:r w:rsidR="002C3C01">
        <w:rPr>
          <w:rFonts w:ascii="Arial" w:hAnsi="Arial" w:cs="Arial"/>
          <w:sz w:val="21"/>
          <w:szCs w:val="21"/>
        </w:rPr>
        <w:t>at the</w:t>
      </w:r>
      <w:r w:rsidRPr="008430BA">
        <w:rPr>
          <w:rFonts w:ascii="Arial" w:hAnsi="Arial" w:cs="Arial"/>
          <w:sz w:val="21"/>
          <w:szCs w:val="21"/>
        </w:rPr>
        <w:t xml:space="preserve"> COVID-19 Support Team </w:t>
      </w:r>
      <w:r>
        <w:rPr>
          <w:rFonts w:ascii="Arial" w:hAnsi="Arial" w:cs="Arial"/>
          <w:sz w:val="21"/>
          <w:szCs w:val="21"/>
        </w:rPr>
        <w:t>should</w:t>
      </w:r>
      <w:r w:rsidR="002C3C01">
        <w:rPr>
          <w:rFonts w:ascii="Arial" w:hAnsi="Arial" w:cs="Arial"/>
          <w:sz w:val="21"/>
          <w:szCs w:val="21"/>
        </w:rPr>
        <w:t xml:space="preserve"> remain in place </w:t>
      </w:r>
      <w:r>
        <w:rPr>
          <w:rFonts w:ascii="Arial" w:hAnsi="Arial" w:cs="Arial"/>
          <w:sz w:val="21"/>
          <w:szCs w:val="21"/>
        </w:rPr>
        <w:t>until the end of the examination/assessment period</w:t>
      </w:r>
      <w:r w:rsidR="005102EC">
        <w:rPr>
          <w:rFonts w:ascii="Arial" w:hAnsi="Arial" w:cs="Arial"/>
          <w:sz w:val="21"/>
          <w:szCs w:val="21"/>
        </w:rPr>
        <w:t xml:space="preserve"> </w:t>
      </w:r>
      <w:r w:rsidR="002C3C01">
        <w:rPr>
          <w:rFonts w:ascii="Arial" w:hAnsi="Arial" w:cs="Arial"/>
          <w:sz w:val="21"/>
          <w:szCs w:val="21"/>
        </w:rPr>
        <w:t>(Friday 6 May</w:t>
      </w:r>
      <w:r w:rsidR="00DB366B">
        <w:rPr>
          <w:rFonts w:ascii="Arial" w:hAnsi="Arial" w:cs="Arial"/>
          <w:sz w:val="21"/>
          <w:szCs w:val="21"/>
        </w:rPr>
        <w:t xml:space="preserve"> 2022</w:t>
      </w:r>
      <w:r w:rsidR="002C3C01">
        <w:rPr>
          <w:rFonts w:ascii="Arial" w:hAnsi="Arial" w:cs="Arial"/>
          <w:sz w:val="21"/>
          <w:szCs w:val="21"/>
        </w:rPr>
        <w:t>).</w:t>
      </w:r>
      <w:r w:rsidR="002C3C01" w:rsidRPr="00A221F6">
        <w:rPr>
          <w:rFonts w:ascii="Arial" w:hAnsi="Arial" w:cs="Arial"/>
          <w:sz w:val="21"/>
          <w:szCs w:val="21"/>
        </w:rPr>
        <w:t xml:space="preserve"> </w:t>
      </w:r>
    </w:p>
    <w:p w14:paraId="189F4554" w14:textId="77777777" w:rsidR="006416D8" w:rsidRPr="00A0092B" w:rsidRDefault="006416D8" w:rsidP="006416D8">
      <w:pPr>
        <w:pStyle w:val="ListParagraph"/>
        <w:numPr>
          <w:ilvl w:val="0"/>
          <w:numId w:val="10"/>
        </w:numPr>
        <w:spacing w:after="0" w:line="276" w:lineRule="auto"/>
        <w:contextualSpacing w:val="0"/>
        <w:jc w:val="both"/>
        <w:rPr>
          <w:rFonts w:ascii="Arial" w:hAnsi="Arial" w:cs="Arial"/>
          <w:sz w:val="21"/>
          <w:szCs w:val="21"/>
        </w:rPr>
      </w:pPr>
      <w:r w:rsidRPr="00A0092B">
        <w:rPr>
          <w:rFonts w:ascii="Arial" w:hAnsi="Arial" w:cs="Arial"/>
          <w:sz w:val="21"/>
          <w:szCs w:val="21"/>
        </w:rPr>
        <w:t>Th</w:t>
      </w:r>
      <w:r>
        <w:rPr>
          <w:rFonts w:ascii="Arial" w:hAnsi="Arial" w:cs="Arial"/>
          <w:sz w:val="21"/>
          <w:szCs w:val="21"/>
        </w:rPr>
        <w:t>at the</w:t>
      </w:r>
      <w:r w:rsidRPr="00A0092B">
        <w:rPr>
          <w:rFonts w:ascii="Arial" w:hAnsi="Arial" w:cs="Arial"/>
          <w:sz w:val="21"/>
          <w:szCs w:val="21"/>
        </w:rPr>
        <w:t xml:space="preserve"> university continue</w:t>
      </w:r>
      <w:r>
        <w:rPr>
          <w:rFonts w:ascii="Arial" w:hAnsi="Arial" w:cs="Arial"/>
          <w:sz w:val="21"/>
          <w:szCs w:val="21"/>
        </w:rPr>
        <w:t>s</w:t>
      </w:r>
      <w:r w:rsidRPr="00A0092B">
        <w:rPr>
          <w:rFonts w:ascii="Arial" w:hAnsi="Arial" w:cs="Arial"/>
          <w:sz w:val="21"/>
          <w:szCs w:val="21"/>
        </w:rPr>
        <w:t xml:space="preserve"> </w:t>
      </w:r>
      <w:r>
        <w:rPr>
          <w:rFonts w:ascii="Arial" w:hAnsi="Arial" w:cs="Arial"/>
          <w:sz w:val="21"/>
          <w:szCs w:val="21"/>
        </w:rPr>
        <w:t>i</w:t>
      </w:r>
      <w:r w:rsidRPr="00A0092B">
        <w:rPr>
          <w:rFonts w:ascii="Arial" w:hAnsi="Arial" w:cs="Arial"/>
          <w:sz w:val="21"/>
          <w:szCs w:val="21"/>
        </w:rPr>
        <w:t>ts messaging</w:t>
      </w:r>
      <w:r>
        <w:rPr>
          <w:rFonts w:ascii="Arial" w:hAnsi="Arial" w:cs="Arial"/>
          <w:sz w:val="21"/>
          <w:szCs w:val="21"/>
        </w:rPr>
        <w:t xml:space="preserve"> around </w:t>
      </w:r>
      <w:r w:rsidRPr="00A0092B">
        <w:rPr>
          <w:rFonts w:ascii="Arial" w:hAnsi="Arial" w:cs="Arial"/>
          <w:sz w:val="21"/>
          <w:szCs w:val="21"/>
        </w:rPr>
        <w:t>the importance of COVID-19 vaccinations, ventilation, hygiene and the wearing of face coverings</w:t>
      </w:r>
      <w:r>
        <w:rPr>
          <w:rFonts w:ascii="Arial" w:hAnsi="Arial" w:cs="Arial"/>
          <w:sz w:val="21"/>
          <w:szCs w:val="21"/>
        </w:rPr>
        <w:t xml:space="preserve">, and that updated advice be </w:t>
      </w:r>
      <w:r w:rsidR="002C3C01">
        <w:rPr>
          <w:rFonts w:ascii="Arial" w:hAnsi="Arial" w:cs="Arial"/>
          <w:sz w:val="21"/>
          <w:szCs w:val="21"/>
        </w:rPr>
        <w:t>placed</w:t>
      </w:r>
      <w:r>
        <w:rPr>
          <w:rFonts w:ascii="Arial" w:hAnsi="Arial" w:cs="Arial"/>
          <w:sz w:val="21"/>
          <w:szCs w:val="21"/>
        </w:rPr>
        <w:t xml:space="preserve"> on the relevant website pages.</w:t>
      </w:r>
    </w:p>
    <w:p w14:paraId="31335AEB" w14:textId="77777777" w:rsidR="006416D8" w:rsidRPr="006416D8" w:rsidRDefault="006416D8" w:rsidP="006416D8">
      <w:pPr>
        <w:pStyle w:val="ListParagraph"/>
        <w:numPr>
          <w:ilvl w:val="0"/>
          <w:numId w:val="10"/>
        </w:numPr>
        <w:spacing w:after="0" w:line="276" w:lineRule="auto"/>
        <w:jc w:val="both"/>
        <w:rPr>
          <w:rFonts w:ascii="Arial" w:hAnsi="Arial" w:cs="Arial"/>
          <w:sz w:val="21"/>
          <w:szCs w:val="21"/>
        </w:rPr>
      </w:pPr>
      <w:r w:rsidRPr="00A0092B">
        <w:rPr>
          <w:rFonts w:ascii="Arial" w:eastAsia="Times New Roman" w:hAnsi="Arial" w:cs="Arial"/>
          <w:sz w:val="21"/>
          <w:szCs w:val="21"/>
        </w:rPr>
        <w:t>Th</w:t>
      </w:r>
      <w:r>
        <w:rPr>
          <w:rFonts w:ascii="Arial" w:eastAsia="Times New Roman" w:hAnsi="Arial" w:cs="Arial"/>
          <w:sz w:val="21"/>
          <w:szCs w:val="21"/>
        </w:rPr>
        <w:t>at th</w:t>
      </w:r>
      <w:r w:rsidRPr="00A0092B">
        <w:rPr>
          <w:rFonts w:ascii="Arial" w:eastAsia="Times New Roman" w:hAnsi="Arial" w:cs="Arial"/>
          <w:sz w:val="21"/>
          <w:szCs w:val="21"/>
        </w:rPr>
        <w:t>e university’s response will be kept under review</w:t>
      </w:r>
      <w:r>
        <w:rPr>
          <w:rFonts w:ascii="Arial" w:eastAsia="Times New Roman" w:hAnsi="Arial" w:cs="Arial"/>
          <w:sz w:val="21"/>
          <w:szCs w:val="21"/>
        </w:rPr>
        <w:t>,</w:t>
      </w:r>
      <w:r w:rsidRPr="00A0092B">
        <w:rPr>
          <w:rFonts w:ascii="Arial" w:eastAsia="Times New Roman" w:hAnsi="Arial" w:cs="Arial"/>
          <w:sz w:val="21"/>
          <w:szCs w:val="21"/>
        </w:rPr>
        <w:t xml:space="preserve"> with regular updates </w:t>
      </w:r>
      <w:r>
        <w:rPr>
          <w:rFonts w:ascii="Arial" w:eastAsia="Times New Roman" w:hAnsi="Arial" w:cs="Arial"/>
          <w:sz w:val="21"/>
          <w:szCs w:val="21"/>
        </w:rPr>
        <w:t xml:space="preserve">from BCOG </w:t>
      </w:r>
      <w:r w:rsidRPr="00A0092B">
        <w:rPr>
          <w:rFonts w:ascii="Arial" w:eastAsia="Times New Roman" w:hAnsi="Arial" w:cs="Arial"/>
          <w:sz w:val="21"/>
          <w:szCs w:val="21"/>
        </w:rPr>
        <w:t>to ELT.</w:t>
      </w:r>
    </w:p>
    <w:p w14:paraId="1A33B414" w14:textId="77777777" w:rsidR="006416D8" w:rsidRPr="002C3C01" w:rsidRDefault="006416D8" w:rsidP="006416D8">
      <w:pPr>
        <w:pStyle w:val="ListParagraph"/>
        <w:spacing w:after="0" w:line="276" w:lineRule="auto"/>
        <w:ind w:left="360"/>
        <w:jc w:val="both"/>
        <w:rPr>
          <w:rFonts w:ascii="Arial" w:hAnsi="Arial" w:cs="Arial"/>
          <w:sz w:val="6"/>
          <w:szCs w:val="6"/>
        </w:rPr>
      </w:pPr>
    </w:p>
    <w:sectPr w:rsidR="006416D8" w:rsidRPr="002C3C01" w:rsidSect="00D102E6">
      <w:headerReference w:type="default" r:id="rId11"/>
      <w:footerReference w:type="default" r:id="rId12"/>
      <w:headerReference w:type="first" r:id="rId13"/>
      <w:footerReference w:type="first" r:id="rId14"/>
      <w:pgSz w:w="11906" w:h="16838"/>
      <w:pgMar w:top="0" w:right="1134" w:bottom="96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8A609" w14:textId="77777777" w:rsidR="00176EC1" w:rsidRDefault="00176EC1" w:rsidP="00BC03F8">
      <w:pPr>
        <w:spacing w:after="0" w:line="240" w:lineRule="auto"/>
      </w:pPr>
      <w:r>
        <w:separator/>
      </w:r>
    </w:p>
  </w:endnote>
  <w:endnote w:type="continuationSeparator" w:id="0">
    <w:p w14:paraId="7FAB15B8" w14:textId="77777777" w:rsidR="00176EC1" w:rsidRDefault="00176EC1" w:rsidP="00BC0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518535"/>
      <w:docPartObj>
        <w:docPartGallery w:val="Page Numbers (Bottom of Page)"/>
        <w:docPartUnique/>
      </w:docPartObj>
    </w:sdtPr>
    <w:sdtEndPr/>
    <w:sdtContent>
      <w:sdt>
        <w:sdtPr>
          <w:id w:val="-1769616900"/>
          <w:docPartObj>
            <w:docPartGallery w:val="Page Numbers (Top of Page)"/>
            <w:docPartUnique/>
          </w:docPartObj>
        </w:sdtPr>
        <w:sdtEndPr/>
        <w:sdtContent>
          <w:p w14:paraId="7243CE9D" w14:textId="77777777" w:rsidR="00BC03F8" w:rsidRDefault="00BC03F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92C4C">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2C4C">
              <w:rPr>
                <w:b/>
                <w:bCs/>
                <w:noProof/>
              </w:rPr>
              <w:t>6</w:t>
            </w:r>
            <w:r>
              <w:rPr>
                <w:b/>
                <w:bCs/>
                <w:sz w:val="24"/>
                <w:szCs w:val="24"/>
              </w:rPr>
              <w:fldChar w:fldCharType="end"/>
            </w:r>
          </w:p>
        </w:sdtContent>
      </w:sdt>
    </w:sdtContent>
  </w:sdt>
  <w:p w14:paraId="2E5A567F" w14:textId="77777777" w:rsidR="00BC03F8" w:rsidRDefault="00BC0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D66C" w14:textId="77777777" w:rsidR="00AB1BA6" w:rsidRDefault="00AB1BA6" w:rsidP="00AB1BA6">
    <w:pPr>
      <w:pStyle w:val="Footer"/>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38C64" w14:textId="77777777" w:rsidR="00176EC1" w:rsidRDefault="00176EC1" w:rsidP="00BC03F8">
      <w:pPr>
        <w:spacing w:after="0" w:line="240" w:lineRule="auto"/>
      </w:pPr>
      <w:r>
        <w:separator/>
      </w:r>
    </w:p>
  </w:footnote>
  <w:footnote w:type="continuationSeparator" w:id="0">
    <w:p w14:paraId="7CB65E4A" w14:textId="77777777" w:rsidR="00176EC1" w:rsidRDefault="00176EC1" w:rsidP="00BC0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1D1F" w14:textId="77777777" w:rsidR="00BC03F8" w:rsidRDefault="00BC03F8" w:rsidP="00BC03F8">
    <w:pPr>
      <w:pStyle w:val="Header"/>
      <w:tabs>
        <w:tab w:val="clear" w:pos="4513"/>
      </w:tabs>
      <w:ind w:left="-1418"/>
      <w:rPr>
        <w:rFonts w:ascii="Arial" w:hAnsi="Arial" w:cs="Arial"/>
        <w:sz w:val="20"/>
        <w:szCs w:val="20"/>
      </w:rPr>
    </w:pPr>
  </w:p>
  <w:p w14:paraId="11C425D4" w14:textId="77777777" w:rsidR="00F8633E" w:rsidRPr="00BC03F8" w:rsidRDefault="00F8633E" w:rsidP="00AB1BA6">
    <w:pPr>
      <w:pStyle w:val="Header"/>
      <w:tabs>
        <w:tab w:val="clear" w:pos="4513"/>
      </w:tabs>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30"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0"/>
      <w:gridCol w:w="5700"/>
    </w:tblGrid>
    <w:tr w:rsidR="00AB1BA6" w14:paraId="12A34424" w14:textId="77777777" w:rsidTr="00F8633E">
      <w:trPr>
        <w:trHeight w:val="818"/>
      </w:trPr>
      <w:tc>
        <w:tcPr>
          <w:tcW w:w="5730" w:type="dxa"/>
        </w:tcPr>
        <w:p w14:paraId="6E62707A" w14:textId="77777777" w:rsidR="00AB1BA6" w:rsidRDefault="0019337D" w:rsidP="00AB1BA6">
          <w:pPr>
            <w:pStyle w:val="Header"/>
          </w:pPr>
          <w:r>
            <w:rPr>
              <w:noProof/>
              <w:lang w:eastAsia="en-GB"/>
            </w:rPr>
            <w:drawing>
              <wp:inline distT="0" distB="0" distL="0" distR="0" wp14:anchorId="29D9A6C0" wp14:editId="1DDED6BD">
                <wp:extent cx="2273300" cy="6553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300" cy="655320"/>
                        </a:xfrm>
                        <a:prstGeom prst="rect">
                          <a:avLst/>
                        </a:prstGeom>
                        <a:noFill/>
                        <a:ln>
                          <a:noFill/>
                        </a:ln>
                      </pic:spPr>
                    </pic:pic>
                  </a:graphicData>
                </a:graphic>
              </wp:inline>
            </w:drawing>
          </w:r>
        </w:p>
      </w:tc>
      <w:tc>
        <w:tcPr>
          <w:tcW w:w="5700" w:type="dxa"/>
        </w:tcPr>
        <w:p w14:paraId="007E9192" w14:textId="672A808A" w:rsidR="00AB1BA6" w:rsidRDefault="00AB1BA6" w:rsidP="00AB1BA6">
          <w:pPr>
            <w:pStyle w:val="Header"/>
            <w:jc w:val="right"/>
          </w:pPr>
        </w:p>
      </w:tc>
    </w:tr>
  </w:tbl>
  <w:p w14:paraId="1C79D21A" w14:textId="77777777" w:rsidR="00AB1BA6" w:rsidRDefault="00AB1BA6" w:rsidP="00AB1BA6">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6A46"/>
    <w:multiLevelType w:val="hybridMultilevel"/>
    <w:tmpl w:val="ED14D0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620BF2"/>
    <w:multiLevelType w:val="hybridMultilevel"/>
    <w:tmpl w:val="8FFAE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9B53E9"/>
    <w:multiLevelType w:val="hybridMultilevel"/>
    <w:tmpl w:val="A75862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2F4F8C"/>
    <w:multiLevelType w:val="hybridMultilevel"/>
    <w:tmpl w:val="4D703B0C"/>
    <w:lvl w:ilvl="0" w:tplc="B6A687DA">
      <w:start w:val="1"/>
      <w:numFmt w:val="decimal"/>
      <w:lvlText w:val="%1."/>
      <w:lvlJc w:val="left"/>
      <w:pPr>
        <w:ind w:left="360" w:hanging="360"/>
      </w:pPr>
      <w:rPr>
        <w:color w:val="auto"/>
        <w:sz w:val="21"/>
        <w:szCs w:val="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D62DE7"/>
    <w:multiLevelType w:val="hybridMultilevel"/>
    <w:tmpl w:val="51EC23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68E5752"/>
    <w:multiLevelType w:val="hybridMultilevel"/>
    <w:tmpl w:val="89286BF0"/>
    <w:lvl w:ilvl="0" w:tplc="5E52CAB6">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0B28E0"/>
    <w:multiLevelType w:val="hybridMultilevel"/>
    <w:tmpl w:val="C23637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E6700E"/>
    <w:multiLevelType w:val="hybridMultilevel"/>
    <w:tmpl w:val="213C46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D26660"/>
    <w:multiLevelType w:val="hybridMultilevel"/>
    <w:tmpl w:val="1E4EDB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8936092"/>
    <w:multiLevelType w:val="hybridMultilevel"/>
    <w:tmpl w:val="A03A5B98"/>
    <w:lvl w:ilvl="0" w:tplc="61686FF0">
      <w:start w:val="1"/>
      <w:numFmt w:val="decimal"/>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0A5CE6"/>
    <w:multiLevelType w:val="hybridMultilevel"/>
    <w:tmpl w:val="81728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1A2A4B"/>
    <w:multiLevelType w:val="hybridMultilevel"/>
    <w:tmpl w:val="B90C7670"/>
    <w:lvl w:ilvl="0" w:tplc="10A4E26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3E5185"/>
    <w:multiLevelType w:val="hybridMultilevel"/>
    <w:tmpl w:val="9CAE68FE"/>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6D70B0"/>
    <w:multiLevelType w:val="hybridMultilevel"/>
    <w:tmpl w:val="C8DAE98A"/>
    <w:lvl w:ilvl="0" w:tplc="67FA6CF4">
      <w:start w:val="1"/>
      <w:numFmt w:val="lowerRoman"/>
      <w:lvlText w:val="%1."/>
      <w:lvlJc w:val="left"/>
      <w:pPr>
        <w:ind w:left="1080" w:hanging="360"/>
      </w:pPr>
      <w:rPr>
        <w:rFonts w:ascii="Arial" w:eastAsiaTheme="minorEastAsia"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E220690"/>
    <w:multiLevelType w:val="hybridMultilevel"/>
    <w:tmpl w:val="E28E12FE"/>
    <w:lvl w:ilvl="0" w:tplc="00C03D7E">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D574853"/>
    <w:multiLevelType w:val="hybridMultilevel"/>
    <w:tmpl w:val="30B636C6"/>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0"/>
  </w:num>
  <w:num w:numId="3">
    <w:abstractNumId w:val="1"/>
  </w:num>
  <w:num w:numId="4">
    <w:abstractNumId w:val="8"/>
  </w:num>
  <w:num w:numId="5">
    <w:abstractNumId w:val="2"/>
  </w:num>
  <w:num w:numId="6">
    <w:abstractNumId w:val="5"/>
  </w:num>
  <w:num w:numId="7">
    <w:abstractNumId w:val="6"/>
  </w:num>
  <w:num w:numId="8">
    <w:abstractNumId w:val="4"/>
  </w:num>
  <w:num w:numId="9">
    <w:abstractNumId w:val="3"/>
  </w:num>
  <w:num w:numId="10">
    <w:abstractNumId w:val="0"/>
  </w:num>
  <w:num w:numId="11">
    <w:abstractNumId w:val="14"/>
  </w:num>
  <w:num w:numId="12">
    <w:abstractNumId w:val="15"/>
  </w:num>
  <w:num w:numId="13">
    <w:abstractNumId w:val="12"/>
  </w:num>
  <w:num w:numId="14">
    <w:abstractNumId w:val="9"/>
  </w:num>
  <w:num w:numId="15">
    <w:abstractNumId w:val="13"/>
  </w:num>
  <w:num w:numId="1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3F8"/>
    <w:rsid w:val="000053A3"/>
    <w:rsid w:val="000208BF"/>
    <w:rsid w:val="0002323E"/>
    <w:rsid w:val="0003439A"/>
    <w:rsid w:val="00034B65"/>
    <w:rsid w:val="00034CE2"/>
    <w:rsid w:val="00036C02"/>
    <w:rsid w:val="00036C7B"/>
    <w:rsid w:val="000404EF"/>
    <w:rsid w:val="00040FCD"/>
    <w:rsid w:val="00041AA4"/>
    <w:rsid w:val="000571A4"/>
    <w:rsid w:val="00062528"/>
    <w:rsid w:val="0006539C"/>
    <w:rsid w:val="00067517"/>
    <w:rsid w:val="00071FD6"/>
    <w:rsid w:val="00073A92"/>
    <w:rsid w:val="0007474F"/>
    <w:rsid w:val="000751F6"/>
    <w:rsid w:val="00077118"/>
    <w:rsid w:val="00081E53"/>
    <w:rsid w:val="00083E13"/>
    <w:rsid w:val="0008442C"/>
    <w:rsid w:val="000A35AF"/>
    <w:rsid w:val="000A665A"/>
    <w:rsid w:val="000B3F7E"/>
    <w:rsid w:val="000B5374"/>
    <w:rsid w:val="000B5A36"/>
    <w:rsid w:val="000C16EB"/>
    <w:rsid w:val="000C33E0"/>
    <w:rsid w:val="000D03ED"/>
    <w:rsid w:val="000D604E"/>
    <w:rsid w:val="000E4F3F"/>
    <w:rsid w:val="00100693"/>
    <w:rsid w:val="00101575"/>
    <w:rsid w:val="00105BF0"/>
    <w:rsid w:val="00106B03"/>
    <w:rsid w:val="00114955"/>
    <w:rsid w:val="00117EDE"/>
    <w:rsid w:val="001200C9"/>
    <w:rsid w:val="0012205D"/>
    <w:rsid w:val="00131187"/>
    <w:rsid w:val="00151CBE"/>
    <w:rsid w:val="00153B2E"/>
    <w:rsid w:val="00171657"/>
    <w:rsid w:val="00176CFB"/>
    <w:rsid w:val="00176EC1"/>
    <w:rsid w:val="00177D38"/>
    <w:rsid w:val="00180C91"/>
    <w:rsid w:val="00181884"/>
    <w:rsid w:val="00184842"/>
    <w:rsid w:val="0019151A"/>
    <w:rsid w:val="0019320B"/>
    <w:rsid w:val="0019337D"/>
    <w:rsid w:val="00196892"/>
    <w:rsid w:val="001A0D6D"/>
    <w:rsid w:val="001A1DF5"/>
    <w:rsid w:val="001A34ED"/>
    <w:rsid w:val="001A54CA"/>
    <w:rsid w:val="001A670C"/>
    <w:rsid w:val="001B3A29"/>
    <w:rsid w:val="001B4B29"/>
    <w:rsid w:val="001B5AEA"/>
    <w:rsid w:val="001C24F0"/>
    <w:rsid w:val="001D18B0"/>
    <w:rsid w:val="001D43A5"/>
    <w:rsid w:val="001D4711"/>
    <w:rsid w:val="001E3AD7"/>
    <w:rsid w:val="001E72D9"/>
    <w:rsid w:val="001F367E"/>
    <w:rsid w:val="001F47DE"/>
    <w:rsid w:val="001F6169"/>
    <w:rsid w:val="00202E79"/>
    <w:rsid w:val="00203A82"/>
    <w:rsid w:val="00210A63"/>
    <w:rsid w:val="002118AE"/>
    <w:rsid w:val="00213D9D"/>
    <w:rsid w:val="002140FB"/>
    <w:rsid w:val="00217552"/>
    <w:rsid w:val="002210D4"/>
    <w:rsid w:val="00235ACF"/>
    <w:rsid w:val="0023614C"/>
    <w:rsid w:val="00241CD7"/>
    <w:rsid w:val="00243105"/>
    <w:rsid w:val="00252A04"/>
    <w:rsid w:val="002541EB"/>
    <w:rsid w:val="00254BCC"/>
    <w:rsid w:val="00254D05"/>
    <w:rsid w:val="00262A0D"/>
    <w:rsid w:val="00265D1D"/>
    <w:rsid w:val="002678C1"/>
    <w:rsid w:val="002909C6"/>
    <w:rsid w:val="002A0A1A"/>
    <w:rsid w:val="002A2DEC"/>
    <w:rsid w:val="002B77AE"/>
    <w:rsid w:val="002B7C4C"/>
    <w:rsid w:val="002C3318"/>
    <w:rsid w:val="002C39E6"/>
    <w:rsid w:val="002C3C01"/>
    <w:rsid w:val="002D2218"/>
    <w:rsid w:val="002D4204"/>
    <w:rsid w:val="002F4E36"/>
    <w:rsid w:val="00300680"/>
    <w:rsid w:val="0030719D"/>
    <w:rsid w:val="00310F06"/>
    <w:rsid w:val="00323C5A"/>
    <w:rsid w:val="003242C7"/>
    <w:rsid w:val="00324C0A"/>
    <w:rsid w:val="0033379D"/>
    <w:rsid w:val="00335160"/>
    <w:rsid w:val="00362C27"/>
    <w:rsid w:val="00367BE1"/>
    <w:rsid w:val="00376C0E"/>
    <w:rsid w:val="00377805"/>
    <w:rsid w:val="003831D1"/>
    <w:rsid w:val="00383242"/>
    <w:rsid w:val="0038567F"/>
    <w:rsid w:val="00391846"/>
    <w:rsid w:val="00396F40"/>
    <w:rsid w:val="003A218E"/>
    <w:rsid w:val="003B1B50"/>
    <w:rsid w:val="003B3A92"/>
    <w:rsid w:val="003C09BA"/>
    <w:rsid w:val="003C15F9"/>
    <w:rsid w:val="003C23BB"/>
    <w:rsid w:val="003C72B7"/>
    <w:rsid w:val="003D390B"/>
    <w:rsid w:val="003D649F"/>
    <w:rsid w:val="003E2302"/>
    <w:rsid w:val="003E327A"/>
    <w:rsid w:val="003F1ADB"/>
    <w:rsid w:val="003F4B78"/>
    <w:rsid w:val="0040096D"/>
    <w:rsid w:val="00401846"/>
    <w:rsid w:val="0041434A"/>
    <w:rsid w:val="004156B3"/>
    <w:rsid w:val="004172EA"/>
    <w:rsid w:val="004176FA"/>
    <w:rsid w:val="004210F5"/>
    <w:rsid w:val="004247DD"/>
    <w:rsid w:val="00435B9C"/>
    <w:rsid w:val="00444B97"/>
    <w:rsid w:val="00445727"/>
    <w:rsid w:val="00452F36"/>
    <w:rsid w:val="00461013"/>
    <w:rsid w:val="00463099"/>
    <w:rsid w:val="00466ED6"/>
    <w:rsid w:val="00476BDD"/>
    <w:rsid w:val="00481C20"/>
    <w:rsid w:val="0049336F"/>
    <w:rsid w:val="004B0978"/>
    <w:rsid w:val="004B1F21"/>
    <w:rsid w:val="004B23A9"/>
    <w:rsid w:val="004B381D"/>
    <w:rsid w:val="004D11B2"/>
    <w:rsid w:val="004D1BEF"/>
    <w:rsid w:val="004D561A"/>
    <w:rsid w:val="004E0735"/>
    <w:rsid w:val="004E33C3"/>
    <w:rsid w:val="004F1BF9"/>
    <w:rsid w:val="004F2E09"/>
    <w:rsid w:val="005075DC"/>
    <w:rsid w:val="005102EC"/>
    <w:rsid w:val="00510F99"/>
    <w:rsid w:val="00527B63"/>
    <w:rsid w:val="005313C2"/>
    <w:rsid w:val="005325B0"/>
    <w:rsid w:val="00537126"/>
    <w:rsid w:val="005400CB"/>
    <w:rsid w:val="00546258"/>
    <w:rsid w:val="00547B1E"/>
    <w:rsid w:val="00551504"/>
    <w:rsid w:val="00552959"/>
    <w:rsid w:val="005618E3"/>
    <w:rsid w:val="0056383B"/>
    <w:rsid w:val="00563FCD"/>
    <w:rsid w:val="00571768"/>
    <w:rsid w:val="005778E9"/>
    <w:rsid w:val="005907B4"/>
    <w:rsid w:val="00590E23"/>
    <w:rsid w:val="00592C4C"/>
    <w:rsid w:val="00596244"/>
    <w:rsid w:val="005968E2"/>
    <w:rsid w:val="005A1BCB"/>
    <w:rsid w:val="005B0666"/>
    <w:rsid w:val="005B42AF"/>
    <w:rsid w:val="005C166F"/>
    <w:rsid w:val="005C544B"/>
    <w:rsid w:val="005D1596"/>
    <w:rsid w:val="005D1749"/>
    <w:rsid w:val="005D6D38"/>
    <w:rsid w:val="005E0898"/>
    <w:rsid w:val="005E2EB8"/>
    <w:rsid w:val="005E446A"/>
    <w:rsid w:val="005F342B"/>
    <w:rsid w:val="005F7D4F"/>
    <w:rsid w:val="00601B75"/>
    <w:rsid w:val="00602F8A"/>
    <w:rsid w:val="00602FDE"/>
    <w:rsid w:val="006106FD"/>
    <w:rsid w:val="0061360F"/>
    <w:rsid w:val="006157FD"/>
    <w:rsid w:val="0061735B"/>
    <w:rsid w:val="006216BF"/>
    <w:rsid w:val="006247A3"/>
    <w:rsid w:val="006256FD"/>
    <w:rsid w:val="00626860"/>
    <w:rsid w:val="006402DC"/>
    <w:rsid w:val="006416D8"/>
    <w:rsid w:val="00646EFF"/>
    <w:rsid w:val="006509B7"/>
    <w:rsid w:val="00664AF4"/>
    <w:rsid w:val="0066551F"/>
    <w:rsid w:val="00666676"/>
    <w:rsid w:val="00670B0D"/>
    <w:rsid w:val="006714E6"/>
    <w:rsid w:val="006720E8"/>
    <w:rsid w:val="006732EC"/>
    <w:rsid w:val="00680FDD"/>
    <w:rsid w:val="00692E4E"/>
    <w:rsid w:val="006976A2"/>
    <w:rsid w:val="006A62B8"/>
    <w:rsid w:val="006A62D9"/>
    <w:rsid w:val="006A7F1D"/>
    <w:rsid w:val="006B0CE7"/>
    <w:rsid w:val="006B448B"/>
    <w:rsid w:val="006B55A0"/>
    <w:rsid w:val="006C0217"/>
    <w:rsid w:val="006C4CB0"/>
    <w:rsid w:val="006D76AA"/>
    <w:rsid w:val="006E1220"/>
    <w:rsid w:val="006E1B42"/>
    <w:rsid w:val="006E3858"/>
    <w:rsid w:val="006E38DD"/>
    <w:rsid w:val="006E4D72"/>
    <w:rsid w:val="006E5992"/>
    <w:rsid w:val="006F272B"/>
    <w:rsid w:val="006F700B"/>
    <w:rsid w:val="00706F57"/>
    <w:rsid w:val="0070738F"/>
    <w:rsid w:val="00720B19"/>
    <w:rsid w:val="00722317"/>
    <w:rsid w:val="007239EF"/>
    <w:rsid w:val="00723C39"/>
    <w:rsid w:val="00731381"/>
    <w:rsid w:val="00732405"/>
    <w:rsid w:val="00735EC3"/>
    <w:rsid w:val="007508A0"/>
    <w:rsid w:val="00751632"/>
    <w:rsid w:val="007519E5"/>
    <w:rsid w:val="00752C35"/>
    <w:rsid w:val="00752DB4"/>
    <w:rsid w:val="00760235"/>
    <w:rsid w:val="00760D86"/>
    <w:rsid w:val="0076468A"/>
    <w:rsid w:val="00775148"/>
    <w:rsid w:val="00775873"/>
    <w:rsid w:val="007774E5"/>
    <w:rsid w:val="00784377"/>
    <w:rsid w:val="00784DBA"/>
    <w:rsid w:val="0078753E"/>
    <w:rsid w:val="00792885"/>
    <w:rsid w:val="007A0D13"/>
    <w:rsid w:val="007A1BF0"/>
    <w:rsid w:val="007A3ED8"/>
    <w:rsid w:val="007B6240"/>
    <w:rsid w:val="007C2412"/>
    <w:rsid w:val="007C5266"/>
    <w:rsid w:val="007D5579"/>
    <w:rsid w:val="007F1AFD"/>
    <w:rsid w:val="007F74CD"/>
    <w:rsid w:val="008035D0"/>
    <w:rsid w:val="008134A0"/>
    <w:rsid w:val="00813F71"/>
    <w:rsid w:val="00817242"/>
    <w:rsid w:val="008207C0"/>
    <w:rsid w:val="00824BF4"/>
    <w:rsid w:val="00825662"/>
    <w:rsid w:val="008364DE"/>
    <w:rsid w:val="00836B50"/>
    <w:rsid w:val="008430BA"/>
    <w:rsid w:val="00851CDE"/>
    <w:rsid w:val="00851DC6"/>
    <w:rsid w:val="00854663"/>
    <w:rsid w:val="0085588D"/>
    <w:rsid w:val="00857222"/>
    <w:rsid w:val="008573F1"/>
    <w:rsid w:val="00861BF2"/>
    <w:rsid w:val="00861CBC"/>
    <w:rsid w:val="00862E7A"/>
    <w:rsid w:val="008630D2"/>
    <w:rsid w:val="008655AB"/>
    <w:rsid w:val="0087418E"/>
    <w:rsid w:val="00874D33"/>
    <w:rsid w:val="00881E07"/>
    <w:rsid w:val="00885515"/>
    <w:rsid w:val="00885716"/>
    <w:rsid w:val="00887F08"/>
    <w:rsid w:val="008950A3"/>
    <w:rsid w:val="008C54D6"/>
    <w:rsid w:val="008C62ED"/>
    <w:rsid w:val="008D0F88"/>
    <w:rsid w:val="008D2D3D"/>
    <w:rsid w:val="008D6C76"/>
    <w:rsid w:val="008D78B1"/>
    <w:rsid w:val="008E0B42"/>
    <w:rsid w:val="008E21CB"/>
    <w:rsid w:val="00901934"/>
    <w:rsid w:val="00902B19"/>
    <w:rsid w:val="00915FA2"/>
    <w:rsid w:val="009302B8"/>
    <w:rsid w:val="0093523E"/>
    <w:rsid w:val="00935EB2"/>
    <w:rsid w:val="00940270"/>
    <w:rsid w:val="00961AA6"/>
    <w:rsid w:val="00963646"/>
    <w:rsid w:val="00963FC0"/>
    <w:rsid w:val="00965787"/>
    <w:rsid w:val="0097689F"/>
    <w:rsid w:val="00976FEA"/>
    <w:rsid w:val="00990D3F"/>
    <w:rsid w:val="0099405F"/>
    <w:rsid w:val="00997C32"/>
    <w:rsid w:val="009B5E74"/>
    <w:rsid w:val="009C6F5D"/>
    <w:rsid w:val="009C7C86"/>
    <w:rsid w:val="009D0AAC"/>
    <w:rsid w:val="009D307E"/>
    <w:rsid w:val="009D7D6F"/>
    <w:rsid w:val="009E264E"/>
    <w:rsid w:val="009E3EB1"/>
    <w:rsid w:val="009E761C"/>
    <w:rsid w:val="009F2152"/>
    <w:rsid w:val="009F5388"/>
    <w:rsid w:val="009F5B35"/>
    <w:rsid w:val="009F5F81"/>
    <w:rsid w:val="00A0092B"/>
    <w:rsid w:val="00A02420"/>
    <w:rsid w:val="00A0458F"/>
    <w:rsid w:val="00A07B5F"/>
    <w:rsid w:val="00A221F6"/>
    <w:rsid w:val="00A23882"/>
    <w:rsid w:val="00A313C9"/>
    <w:rsid w:val="00A335F2"/>
    <w:rsid w:val="00A45D1B"/>
    <w:rsid w:val="00A513EC"/>
    <w:rsid w:val="00A55CF0"/>
    <w:rsid w:val="00A671D2"/>
    <w:rsid w:val="00A818D5"/>
    <w:rsid w:val="00A849ED"/>
    <w:rsid w:val="00A86543"/>
    <w:rsid w:val="00A941FD"/>
    <w:rsid w:val="00A96AED"/>
    <w:rsid w:val="00AA28D2"/>
    <w:rsid w:val="00AB0762"/>
    <w:rsid w:val="00AB1BA6"/>
    <w:rsid w:val="00AB7502"/>
    <w:rsid w:val="00AC0731"/>
    <w:rsid w:val="00AC36CD"/>
    <w:rsid w:val="00AC642C"/>
    <w:rsid w:val="00AC7F2C"/>
    <w:rsid w:val="00AD22B9"/>
    <w:rsid w:val="00AD387C"/>
    <w:rsid w:val="00AD5D58"/>
    <w:rsid w:val="00AD7C08"/>
    <w:rsid w:val="00AE1855"/>
    <w:rsid w:val="00AE44E0"/>
    <w:rsid w:val="00B0073E"/>
    <w:rsid w:val="00B0439D"/>
    <w:rsid w:val="00B12673"/>
    <w:rsid w:val="00B1443E"/>
    <w:rsid w:val="00B1559B"/>
    <w:rsid w:val="00B15809"/>
    <w:rsid w:val="00B2061E"/>
    <w:rsid w:val="00B21442"/>
    <w:rsid w:val="00B30842"/>
    <w:rsid w:val="00B347CF"/>
    <w:rsid w:val="00B36696"/>
    <w:rsid w:val="00B458DB"/>
    <w:rsid w:val="00B52F78"/>
    <w:rsid w:val="00B547C4"/>
    <w:rsid w:val="00B71491"/>
    <w:rsid w:val="00B76DBE"/>
    <w:rsid w:val="00B77F84"/>
    <w:rsid w:val="00B802CA"/>
    <w:rsid w:val="00B91200"/>
    <w:rsid w:val="00B917DA"/>
    <w:rsid w:val="00BA18A2"/>
    <w:rsid w:val="00BA3D7D"/>
    <w:rsid w:val="00BA790C"/>
    <w:rsid w:val="00BC03F8"/>
    <w:rsid w:val="00BC617A"/>
    <w:rsid w:val="00BD29B0"/>
    <w:rsid w:val="00BD3AAB"/>
    <w:rsid w:val="00BD4EE7"/>
    <w:rsid w:val="00BE3D38"/>
    <w:rsid w:val="00BF11F6"/>
    <w:rsid w:val="00BF3257"/>
    <w:rsid w:val="00BF4936"/>
    <w:rsid w:val="00BF4F0F"/>
    <w:rsid w:val="00C03B58"/>
    <w:rsid w:val="00C0560D"/>
    <w:rsid w:val="00C11C37"/>
    <w:rsid w:val="00C12D6F"/>
    <w:rsid w:val="00C23B3C"/>
    <w:rsid w:val="00C360C1"/>
    <w:rsid w:val="00C415C7"/>
    <w:rsid w:val="00C4710F"/>
    <w:rsid w:val="00C47535"/>
    <w:rsid w:val="00C47F2F"/>
    <w:rsid w:val="00C541A4"/>
    <w:rsid w:val="00C63F68"/>
    <w:rsid w:val="00C70E41"/>
    <w:rsid w:val="00C827C4"/>
    <w:rsid w:val="00C86BED"/>
    <w:rsid w:val="00C91D4A"/>
    <w:rsid w:val="00C9370D"/>
    <w:rsid w:val="00CA04D6"/>
    <w:rsid w:val="00CA30F5"/>
    <w:rsid w:val="00CA3AC7"/>
    <w:rsid w:val="00CA44E4"/>
    <w:rsid w:val="00CA45EA"/>
    <w:rsid w:val="00CA55D6"/>
    <w:rsid w:val="00CA7BEA"/>
    <w:rsid w:val="00CB0A9D"/>
    <w:rsid w:val="00CB0DBC"/>
    <w:rsid w:val="00CB1726"/>
    <w:rsid w:val="00CB6B93"/>
    <w:rsid w:val="00CB6E5E"/>
    <w:rsid w:val="00CC0A9A"/>
    <w:rsid w:val="00CD295E"/>
    <w:rsid w:val="00CD6064"/>
    <w:rsid w:val="00CE0C22"/>
    <w:rsid w:val="00D01D65"/>
    <w:rsid w:val="00D0230C"/>
    <w:rsid w:val="00D04776"/>
    <w:rsid w:val="00D07073"/>
    <w:rsid w:val="00D102E6"/>
    <w:rsid w:val="00D13F54"/>
    <w:rsid w:val="00D17661"/>
    <w:rsid w:val="00D2572E"/>
    <w:rsid w:val="00D25E6E"/>
    <w:rsid w:val="00D26C47"/>
    <w:rsid w:val="00D41759"/>
    <w:rsid w:val="00D473AA"/>
    <w:rsid w:val="00D63597"/>
    <w:rsid w:val="00D74976"/>
    <w:rsid w:val="00D84535"/>
    <w:rsid w:val="00D918C8"/>
    <w:rsid w:val="00D97627"/>
    <w:rsid w:val="00DA1DB4"/>
    <w:rsid w:val="00DA3154"/>
    <w:rsid w:val="00DA6F8D"/>
    <w:rsid w:val="00DB366B"/>
    <w:rsid w:val="00DB56F3"/>
    <w:rsid w:val="00DC0DB3"/>
    <w:rsid w:val="00DC116E"/>
    <w:rsid w:val="00DC1547"/>
    <w:rsid w:val="00DC2C1C"/>
    <w:rsid w:val="00DC7C32"/>
    <w:rsid w:val="00DD1B77"/>
    <w:rsid w:val="00DD5944"/>
    <w:rsid w:val="00DE5659"/>
    <w:rsid w:val="00DF0C7B"/>
    <w:rsid w:val="00E07D4A"/>
    <w:rsid w:val="00E1274F"/>
    <w:rsid w:val="00E16989"/>
    <w:rsid w:val="00E2388A"/>
    <w:rsid w:val="00E23AF9"/>
    <w:rsid w:val="00E247A6"/>
    <w:rsid w:val="00E24DAE"/>
    <w:rsid w:val="00E27794"/>
    <w:rsid w:val="00E278A0"/>
    <w:rsid w:val="00E33BFC"/>
    <w:rsid w:val="00E34D57"/>
    <w:rsid w:val="00E36775"/>
    <w:rsid w:val="00E36F37"/>
    <w:rsid w:val="00E37C10"/>
    <w:rsid w:val="00E41265"/>
    <w:rsid w:val="00E5364E"/>
    <w:rsid w:val="00E564B0"/>
    <w:rsid w:val="00E5766E"/>
    <w:rsid w:val="00E71FFA"/>
    <w:rsid w:val="00E743A4"/>
    <w:rsid w:val="00E82B71"/>
    <w:rsid w:val="00E8792C"/>
    <w:rsid w:val="00E92E2E"/>
    <w:rsid w:val="00EA315B"/>
    <w:rsid w:val="00EA3717"/>
    <w:rsid w:val="00EB417A"/>
    <w:rsid w:val="00EB59A3"/>
    <w:rsid w:val="00EC514E"/>
    <w:rsid w:val="00ED6799"/>
    <w:rsid w:val="00EE2048"/>
    <w:rsid w:val="00EE37FE"/>
    <w:rsid w:val="00EF0528"/>
    <w:rsid w:val="00EF0734"/>
    <w:rsid w:val="00EF6C70"/>
    <w:rsid w:val="00F013BF"/>
    <w:rsid w:val="00F05262"/>
    <w:rsid w:val="00F11235"/>
    <w:rsid w:val="00F1439B"/>
    <w:rsid w:val="00F20897"/>
    <w:rsid w:val="00F22258"/>
    <w:rsid w:val="00F30C2E"/>
    <w:rsid w:val="00F34CE9"/>
    <w:rsid w:val="00F35BCB"/>
    <w:rsid w:val="00F43CAC"/>
    <w:rsid w:val="00F45741"/>
    <w:rsid w:val="00F6191F"/>
    <w:rsid w:val="00F62454"/>
    <w:rsid w:val="00F6395C"/>
    <w:rsid w:val="00F72F3B"/>
    <w:rsid w:val="00F74301"/>
    <w:rsid w:val="00F743ED"/>
    <w:rsid w:val="00F81857"/>
    <w:rsid w:val="00F83920"/>
    <w:rsid w:val="00F8633E"/>
    <w:rsid w:val="00F87407"/>
    <w:rsid w:val="00FA0B43"/>
    <w:rsid w:val="00FA6D5C"/>
    <w:rsid w:val="00FB030C"/>
    <w:rsid w:val="00FB18CA"/>
    <w:rsid w:val="00FB5A00"/>
    <w:rsid w:val="00FC05BF"/>
    <w:rsid w:val="00FC2C33"/>
    <w:rsid w:val="00FD0A1A"/>
    <w:rsid w:val="00FD14D4"/>
    <w:rsid w:val="00FD1C52"/>
    <w:rsid w:val="00FD581E"/>
    <w:rsid w:val="00FD63EA"/>
    <w:rsid w:val="00FE2B9F"/>
    <w:rsid w:val="00FE55E7"/>
    <w:rsid w:val="00FF0549"/>
    <w:rsid w:val="00FF10B0"/>
    <w:rsid w:val="00FF30BB"/>
    <w:rsid w:val="00FF6363"/>
    <w:rsid w:val="00FF7D9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A6AC8"/>
  <w15:chartTrackingRefBased/>
  <w15:docId w15:val="{2BFB4389-B0E5-4D98-8F47-7E790484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A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6A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47F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3F8"/>
  </w:style>
  <w:style w:type="paragraph" w:styleId="Footer">
    <w:name w:val="footer"/>
    <w:basedOn w:val="Normal"/>
    <w:link w:val="FooterChar"/>
    <w:uiPriority w:val="99"/>
    <w:unhideWhenUsed/>
    <w:rsid w:val="00BC0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3F8"/>
  </w:style>
  <w:style w:type="table" w:styleId="TableGrid">
    <w:name w:val="Table Grid"/>
    <w:basedOn w:val="TableNormal"/>
    <w:uiPriority w:val="39"/>
    <w:rsid w:val="00BC0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List Paragraph1,List Paragraph2,MAIN CONTENT,List Paragraph12,F5 List Paragraph,Bullet Points,Recommendatio,Numbered Para 1,No Spacing1,List Paragraph Char Char Char,Indicator Text,List Paragraph11,Normal numbered,OBC Bullet,Bulle"/>
    <w:basedOn w:val="Normal"/>
    <w:link w:val="ListParagraphChar"/>
    <w:uiPriority w:val="34"/>
    <w:qFormat/>
    <w:rsid w:val="00BC03F8"/>
    <w:pPr>
      <w:ind w:left="720"/>
      <w:contextualSpacing/>
    </w:pPr>
  </w:style>
  <w:style w:type="character" w:styleId="PlaceholderText">
    <w:name w:val="Placeholder Text"/>
    <w:basedOn w:val="DefaultParagraphFont"/>
    <w:uiPriority w:val="99"/>
    <w:semiHidden/>
    <w:rsid w:val="003B3A92"/>
    <w:rPr>
      <w:color w:val="808080"/>
    </w:rPr>
  </w:style>
  <w:style w:type="paragraph" w:customStyle="1" w:styleId="Style1">
    <w:name w:val="Style1"/>
    <w:basedOn w:val="Normal"/>
    <w:qFormat/>
    <w:rsid w:val="003B3A92"/>
    <w:pPr>
      <w:jc w:val="both"/>
    </w:pPr>
    <w:rPr>
      <w:rFonts w:ascii="Arial" w:hAnsi="Arial" w:cs="Arial"/>
      <w:sz w:val="24"/>
      <w:szCs w:val="24"/>
    </w:rPr>
  </w:style>
  <w:style w:type="character" w:customStyle="1" w:styleId="Style2">
    <w:name w:val="Style2"/>
    <w:basedOn w:val="DefaultParagraphFont"/>
    <w:uiPriority w:val="1"/>
    <w:rsid w:val="00FA0B43"/>
    <w:rPr>
      <w:rFonts w:ascii="Arial" w:hAnsi="Arial"/>
      <w:b/>
      <w:sz w:val="24"/>
    </w:rPr>
  </w:style>
  <w:style w:type="paragraph" w:styleId="CommentText">
    <w:name w:val="annotation text"/>
    <w:basedOn w:val="Normal"/>
    <w:link w:val="CommentTextChar"/>
    <w:uiPriority w:val="99"/>
    <w:semiHidden/>
    <w:unhideWhenUsed/>
    <w:rsid w:val="00940270"/>
    <w:pPr>
      <w:spacing w:line="240" w:lineRule="auto"/>
    </w:pPr>
    <w:rPr>
      <w:sz w:val="20"/>
      <w:szCs w:val="20"/>
    </w:rPr>
  </w:style>
  <w:style w:type="character" w:customStyle="1" w:styleId="CommentTextChar">
    <w:name w:val="Comment Text Char"/>
    <w:basedOn w:val="DefaultParagraphFont"/>
    <w:link w:val="CommentText"/>
    <w:uiPriority w:val="99"/>
    <w:semiHidden/>
    <w:rsid w:val="00940270"/>
    <w:rPr>
      <w:sz w:val="20"/>
      <w:szCs w:val="20"/>
    </w:rPr>
  </w:style>
  <w:style w:type="character" w:styleId="CommentReference">
    <w:name w:val="annotation reference"/>
    <w:basedOn w:val="DefaultParagraphFont"/>
    <w:uiPriority w:val="99"/>
    <w:semiHidden/>
    <w:unhideWhenUsed/>
    <w:rsid w:val="00C47535"/>
    <w:rPr>
      <w:sz w:val="16"/>
      <w:szCs w:val="16"/>
    </w:rPr>
  </w:style>
  <w:style w:type="paragraph" w:styleId="CommentSubject">
    <w:name w:val="annotation subject"/>
    <w:basedOn w:val="CommentText"/>
    <w:next w:val="CommentText"/>
    <w:link w:val="CommentSubjectChar"/>
    <w:uiPriority w:val="99"/>
    <w:semiHidden/>
    <w:unhideWhenUsed/>
    <w:rsid w:val="00C47535"/>
    <w:rPr>
      <w:b/>
      <w:bCs/>
    </w:rPr>
  </w:style>
  <w:style w:type="character" w:customStyle="1" w:styleId="CommentSubjectChar">
    <w:name w:val="Comment Subject Char"/>
    <w:basedOn w:val="CommentTextChar"/>
    <w:link w:val="CommentSubject"/>
    <w:uiPriority w:val="99"/>
    <w:semiHidden/>
    <w:rsid w:val="00C47535"/>
    <w:rPr>
      <w:b/>
      <w:bCs/>
      <w:sz w:val="20"/>
      <w:szCs w:val="20"/>
    </w:rPr>
  </w:style>
  <w:style w:type="paragraph" w:styleId="BalloonText">
    <w:name w:val="Balloon Text"/>
    <w:basedOn w:val="Normal"/>
    <w:link w:val="BalloonTextChar"/>
    <w:uiPriority w:val="99"/>
    <w:semiHidden/>
    <w:unhideWhenUsed/>
    <w:rsid w:val="00C47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535"/>
    <w:rPr>
      <w:rFonts w:ascii="Segoe UI" w:hAnsi="Segoe UI" w:cs="Segoe UI"/>
      <w:sz w:val="18"/>
      <w:szCs w:val="18"/>
    </w:rPr>
  </w:style>
  <w:style w:type="character" w:customStyle="1" w:styleId="Heading1Char">
    <w:name w:val="Heading 1 Char"/>
    <w:basedOn w:val="DefaultParagraphFont"/>
    <w:link w:val="Heading1"/>
    <w:uiPriority w:val="9"/>
    <w:rsid w:val="00A96A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96AED"/>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Dot pt Char,List Paragraph1 Char,List Paragraph2 Char,MAIN CONTENT Char,List Paragraph12 Char,F5 List Paragraph Char,Bullet Points Char,Recommendatio Char,Numbered Para 1 Char,No Spacing1 Char,List Paragraph Char Char Char Char"/>
    <w:link w:val="ListParagraph"/>
    <w:uiPriority w:val="34"/>
    <w:locked/>
    <w:rsid w:val="008655AB"/>
  </w:style>
  <w:style w:type="paragraph" w:styleId="BodyText">
    <w:name w:val="Body Text"/>
    <w:basedOn w:val="Normal"/>
    <w:link w:val="BodyTextChar"/>
    <w:uiPriority w:val="1"/>
    <w:qFormat/>
    <w:rsid w:val="003831D1"/>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3831D1"/>
    <w:rPr>
      <w:rFonts w:ascii="Arial" w:eastAsia="Arial" w:hAnsi="Arial" w:cs="Arial"/>
      <w:sz w:val="21"/>
      <w:szCs w:val="21"/>
    </w:rPr>
  </w:style>
  <w:style w:type="paragraph" w:styleId="NormalWeb">
    <w:name w:val="Normal (Web)"/>
    <w:basedOn w:val="Normal"/>
    <w:uiPriority w:val="99"/>
    <w:unhideWhenUsed/>
    <w:rsid w:val="00B2061E"/>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Heading3Char">
    <w:name w:val="Heading 3 Char"/>
    <w:basedOn w:val="DefaultParagraphFont"/>
    <w:link w:val="Heading3"/>
    <w:uiPriority w:val="9"/>
    <w:rsid w:val="00C47F2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171657"/>
    <w:rPr>
      <w:color w:val="0000FF"/>
      <w:u w:val="single"/>
    </w:rPr>
  </w:style>
  <w:style w:type="character" w:styleId="Strong">
    <w:name w:val="Strong"/>
    <w:basedOn w:val="DefaultParagraphFont"/>
    <w:uiPriority w:val="22"/>
    <w:qFormat/>
    <w:rsid w:val="005638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0886">
      <w:bodyDiv w:val="1"/>
      <w:marLeft w:val="0"/>
      <w:marRight w:val="0"/>
      <w:marTop w:val="0"/>
      <w:marBottom w:val="0"/>
      <w:divBdr>
        <w:top w:val="none" w:sz="0" w:space="0" w:color="auto"/>
        <w:left w:val="none" w:sz="0" w:space="0" w:color="auto"/>
        <w:bottom w:val="none" w:sz="0" w:space="0" w:color="auto"/>
        <w:right w:val="none" w:sz="0" w:space="0" w:color="auto"/>
      </w:divBdr>
    </w:div>
    <w:div w:id="92482030">
      <w:bodyDiv w:val="1"/>
      <w:marLeft w:val="0"/>
      <w:marRight w:val="0"/>
      <w:marTop w:val="0"/>
      <w:marBottom w:val="0"/>
      <w:divBdr>
        <w:top w:val="none" w:sz="0" w:space="0" w:color="auto"/>
        <w:left w:val="none" w:sz="0" w:space="0" w:color="auto"/>
        <w:bottom w:val="none" w:sz="0" w:space="0" w:color="auto"/>
        <w:right w:val="none" w:sz="0" w:space="0" w:color="auto"/>
      </w:divBdr>
    </w:div>
    <w:div w:id="202180842">
      <w:bodyDiv w:val="1"/>
      <w:marLeft w:val="0"/>
      <w:marRight w:val="0"/>
      <w:marTop w:val="0"/>
      <w:marBottom w:val="0"/>
      <w:divBdr>
        <w:top w:val="none" w:sz="0" w:space="0" w:color="auto"/>
        <w:left w:val="none" w:sz="0" w:space="0" w:color="auto"/>
        <w:bottom w:val="none" w:sz="0" w:space="0" w:color="auto"/>
        <w:right w:val="none" w:sz="0" w:space="0" w:color="auto"/>
      </w:divBdr>
    </w:div>
    <w:div w:id="360060256">
      <w:bodyDiv w:val="1"/>
      <w:marLeft w:val="0"/>
      <w:marRight w:val="0"/>
      <w:marTop w:val="0"/>
      <w:marBottom w:val="0"/>
      <w:divBdr>
        <w:top w:val="none" w:sz="0" w:space="0" w:color="auto"/>
        <w:left w:val="none" w:sz="0" w:space="0" w:color="auto"/>
        <w:bottom w:val="none" w:sz="0" w:space="0" w:color="auto"/>
        <w:right w:val="none" w:sz="0" w:space="0" w:color="auto"/>
      </w:divBdr>
    </w:div>
    <w:div w:id="852762784">
      <w:bodyDiv w:val="1"/>
      <w:marLeft w:val="0"/>
      <w:marRight w:val="0"/>
      <w:marTop w:val="0"/>
      <w:marBottom w:val="0"/>
      <w:divBdr>
        <w:top w:val="none" w:sz="0" w:space="0" w:color="auto"/>
        <w:left w:val="none" w:sz="0" w:space="0" w:color="auto"/>
        <w:bottom w:val="none" w:sz="0" w:space="0" w:color="auto"/>
        <w:right w:val="none" w:sz="0" w:space="0" w:color="auto"/>
      </w:divBdr>
    </w:div>
    <w:div w:id="1051467223">
      <w:bodyDiv w:val="1"/>
      <w:marLeft w:val="0"/>
      <w:marRight w:val="0"/>
      <w:marTop w:val="0"/>
      <w:marBottom w:val="0"/>
      <w:divBdr>
        <w:top w:val="none" w:sz="0" w:space="0" w:color="auto"/>
        <w:left w:val="none" w:sz="0" w:space="0" w:color="auto"/>
        <w:bottom w:val="none" w:sz="0" w:space="0" w:color="auto"/>
        <w:right w:val="none" w:sz="0" w:space="0" w:color="auto"/>
      </w:divBdr>
    </w:div>
    <w:div w:id="1132601466">
      <w:bodyDiv w:val="1"/>
      <w:marLeft w:val="0"/>
      <w:marRight w:val="0"/>
      <w:marTop w:val="0"/>
      <w:marBottom w:val="0"/>
      <w:divBdr>
        <w:top w:val="none" w:sz="0" w:space="0" w:color="auto"/>
        <w:left w:val="none" w:sz="0" w:space="0" w:color="auto"/>
        <w:bottom w:val="none" w:sz="0" w:space="0" w:color="auto"/>
        <w:right w:val="none" w:sz="0" w:space="0" w:color="auto"/>
      </w:divBdr>
      <w:divsChild>
        <w:div w:id="1636832716">
          <w:marLeft w:val="0"/>
          <w:marRight w:val="0"/>
          <w:marTop w:val="0"/>
          <w:marBottom w:val="0"/>
          <w:divBdr>
            <w:top w:val="none" w:sz="0" w:space="0" w:color="auto"/>
            <w:left w:val="none" w:sz="0" w:space="0" w:color="auto"/>
            <w:bottom w:val="none" w:sz="0" w:space="0" w:color="auto"/>
            <w:right w:val="none" w:sz="0" w:space="0" w:color="auto"/>
          </w:divBdr>
        </w:div>
      </w:divsChild>
    </w:div>
    <w:div w:id="1182747129">
      <w:bodyDiv w:val="1"/>
      <w:marLeft w:val="0"/>
      <w:marRight w:val="0"/>
      <w:marTop w:val="0"/>
      <w:marBottom w:val="0"/>
      <w:divBdr>
        <w:top w:val="none" w:sz="0" w:space="0" w:color="auto"/>
        <w:left w:val="none" w:sz="0" w:space="0" w:color="auto"/>
        <w:bottom w:val="none" w:sz="0" w:space="0" w:color="auto"/>
        <w:right w:val="none" w:sz="0" w:space="0" w:color="auto"/>
      </w:divBdr>
      <w:divsChild>
        <w:div w:id="2113281178">
          <w:marLeft w:val="0"/>
          <w:marRight w:val="0"/>
          <w:marTop w:val="0"/>
          <w:marBottom w:val="0"/>
          <w:divBdr>
            <w:top w:val="none" w:sz="0" w:space="0" w:color="auto"/>
            <w:left w:val="none" w:sz="0" w:space="0" w:color="auto"/>
            <w:bottom w:val="none" w:sz="0" w:space="0" w:color="auto"/>
            <w:right w:val="none" w:sz="0" w:space="0" w:color="auto"/>
          </w:divBdr>
        </w:div>
      </w:divsChild>
    </w:div>
    <w:div w:id="1184248111">
      <w:bodyDiv w:val="1"/>
      <w:marLeft w:val="0"/>
      <w:marRight w:val="0"/>
      <w:marTop w:val="0"/>
      <w:marBottom w:val="0"/>
      <w:divBdr>
        <w:top w:val="none" w:sz="0" w:space="0" w:color="auto"/>
        <w:left w:val="none" w:sz="0" w:space="0" w:color="auto"/>
        <w:bottom w:val="none" w:sz="0" w:space="0" w:color="auto"/>
        <w:right w:val="none" w:sz="0" w:space="0" w:color="auto"/>
      </w:divBdr>
    </w:div>
    <w:div w:id="1200051658">
      <w:bodyDiv w:val="1"/>
      <w:marLeft w:val="0"/>
      <w:marRight w:val="0"/>
      <w:marTop w:val="0"/>
      <w:marBottom w:val="0"/>
      <w:divBdr>
        <w:top w:val="none" w:sz="0" w:space="0" w:color="auto"/>
        <w:left w:val="none" w:sz="0" w:space="0" w:color="auto"/>
        <w:bottom w:val="none" w:sz="0" w:space="0" w:color="auto"/>
        <w:right w:val="none" w:sz="0" w:space="0" w:color="auto"/>
      </w:divBdr>
    </w:div>
    <w:div w:id="1216626389">
      <w:bodyDiv w:val="1"/>
      <w:marLeft w:val="0"/>
      <w:marRight w:val="0"/>
      <w:marTop w:val="0"/>
      <w:marBottom w:val="0"/>
      <w:divBdr>
        <w:top w:val="none" w:sz="0" w:space="0" w:color="auto"/>
        <w:left w:val="none" w:sz="0" w:space="0" w:color="auto"/>
        <w:bottom w:val="none" w:sz="0" w:space="0" w:color="auto"/>
        <w:right w:val="none" w:sz="0" w:space="0" w:color="auto"/>
      </w:divBdr>
    </w:div>
    <w:div w:id="1274752085">
      <w:bodyDiv w:val="1"/>
      <w:marLeft w:val="0"/>
      <w:marRight w:val="0"/>
      <w:marTop w:val="0"/>
      <w:marBottom w:val="0"/>
      <w:divBdr>
        <w:top w:val="none" w:sz="0" w:space="0" w:color="auto"/>
        <w:left w:val="none" w:sz="0" w:space="0" w:color="auto"/>
        <w:bottom w:val="none" w:sz="0" w:space="0" w:color="auto"/>
        <w:right w:val="none" w:sz="0" w:space="0" w:color="auto"/>
      </w:divBdr>
      <w:divsChild>
        <w:div w:id="90592043">
          <w:marLeft w:val="0"/>
          <w:marRight w:val="0"/>
          <w:marTop w:val="0"/>
          <w:marBottom w:val="0"/>
          <w:divBdr>
            <w:top w:val="none" w:sz="0" w:space="0" w:color="auto"/>
            <w:left w:val="none" w:sz="0" w:space="0" w:color="auto"/>
            <w:bottom w:val="none" w:sz="0" w:space="0" w:color="auto"/>
            <w:right w:val="none" w:sz="0" w:space="0" w:color="auto"/>
          </w:divBdr>
        </w:div>
      </w:divsChild>
    </w:div>
    <w:div w:id="1530878473">
      <w:bodyDiv w:val="1"/>
      <w:marLeft w:val="0"/>
      <w:marRight w:val="0"/>
      <w:marTop w:val="0"/>
      <w:marBottom w:val="0"/>
      <w:divBdr>
        <w:top w:val="none" w:sz="0" w:space="0" w:color="auto"/>
        <w:left w:val="none" w:sz="0" w:space="0" w:color="auto"/>
        <w:bottom w:val="none" w:sz="0" w:space="0" w:color="auto"/>
        <w:right w:val="none" w:sz="0" w:space="0" w:color="auto"/>
      </w:divBdr>
    </w:div>
    <w:div w:id="1931430890">
      <w:bodyDiv w:val="1"/>
      <w:marLeft w:val="0"/>
      <w:marRight w:val="0"/>
      <w:marTop w:val="0"/>
      <w:marBottom w:val="0"/>
      <w:divBdr>
        <w:top w:val="none" w:sz="0" w:space="0" w:color="auto"/>
        <w:left w:val="none" w:sz="0" w:space="0" w:color="auto"/>
        <w:bottom w:val="none" w:sz="0" w:space="0" w:color="auto"/>
        <w:right w:val="none" w:sz="0" w:space="0" w:color="auto"/>
      </w:divBdr>
    </w:div>
    <w:div w:id="201772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74A55BC92F8D004E980773020150216E" ma:contentTypeVersion="10" ma:contentTypeDescription="Create a new document." ma:contentTypeScope="" ma:versionID="f483b3ef265fa2d605b9339a0998c574">
  <xsd:schema xmlns:xsd="http://www.w3.org/2001/XMLSchema" xmlns:xs="http://www.w3.org/2001/XMLSchema" xmlns:p="http://schemas.microsoft.com/office/2006/metadata/properties" xmlns:ns3="f78f3732-9b1c-4140-b927-4e2d08fe97ec" targetNamespace="http://schemas.microsoft.com/office/2006/metadata/properties" ma:root="true" ma:fieldsID="4bff891a8b0a779f5b480fc62be3412b" ns3:_="">
    <xsd:import namespace="f78f3732-9b1c-4140-b927-4e2d08fe97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f3732-9b1c-4140-b927-4e2d08fe9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4AB349-DE11-4B9D-8339-5307210C1942}">
  <ds:schemaRefs>
    <ds:schemaRef ds:uri="http://schemas.openxmlformats.org/officeDocument/2006/bibliography"/>
  </ds:schemaRefs>
</ds:datastoreItem>
</file>

<file path=customXml/itemProps2.xml><?xml version="1.0" encoding="utf-8"?>
<ds:datastoreItem xmlns:ds="http://schemas.openxmlformats.org/officeDocument/2006/customXml" ds:itemID="{01CFC8B6-B91A-41D3-A217-72D837AAE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f3732-9b1c-4140-b927-4e2d08fe9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268280-1339-4B0E-BAE9-724AC15542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12C2C1-B8BD-480A-8D23-5BD4625940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1036</Words>
  <Characters>5909</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Liverpool John Moores University</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Catherine</dc:creator>
  <cp:keywords/>
  <dc:description/>
  <cp:lastModifiedBy>Ryan, Clare</cp:lastModifiedBy>
  <cp:revision>2</cp:revision>
  <cp:lastPrinted>2022-03-28T09:13:00Z</cp:lastPrinted>
  <dcterms:created xsi:type="dcterms:W3CDTF">2022-04-22T15:08:00Z</dcterms:created>
  <dcterms:modified xsi:type="dcterms:W3CDTF">2022-04-22T15:08:00Z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0x01010074A55BC92F8D004E980773020150216E</vt:lpwstr>
  </property>
</Properties>
</file>